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left"/>
      </w:pPr>
      <w:r>
        <w:rPr>
          <w:rStyle w:val="5"/>
          <w:b/>
        </w:rPr>
        <w:t>  附件：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</w:pPr>
      <w:r>
        <w:rPr>
          <w:rStyle w:val="5"/>
          <w:b/>
        </w:rPr>
        <w:t>  2020年信用等级A级以上房地产开发企业公示名单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</w:pPr>
      <w:r>
        <w:t>  (排名不分先后)       </w:t>
      </w:r>
    </w:p>
    <w:tbl>
      <w:tblPr>
        <w:tblStyle w:val="3"/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6396"/>
        <w:gridCol w:w="13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5" w:hRule="atLeast"/>
          <w:tblHeader/>
          <w:tblCellSpacing w:w="0" w:type="dxa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ascii="仿宋_GB2312" w:eastAsia="仿宋_GB2312" w:cs="仿宋_GB2312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仿宋_GB2312" w:eastAsia="仿宋_GB2312" w:cs="仿宋_GB2312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6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5"/>
                <w:rFonts w:hint="default" w:ascii="仿宋_GB2312" w:eastAsia="仿宋_GB2312" w:cs="仿宋_GB2312"/>
                <w:b/>
                <w:color w:val="000000"/>
                <w:sz w:val="28"/>
                <w:szCs w:val="28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恒大地产集团北京有限公司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晋中华晟房地产有限公司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山西宏图永盛房地产开发集团有限公司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山西万景源房地产开发有限责任公司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山西省光信地产投资集团有限公司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赤峰亚兴房地产开发有限责任公司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内蒙古富源房地产开发有限公司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黑龙江宝宇天邑房地产开发有限责任公司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哈尔滨华南城有限公司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黑龙江省同江伟业房地产开发股份有限公司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哈尔滨宝力通市场开发管理有限公司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江苏龙信置业有限公司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德州市房屋建设综合开发集团有限公司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山东金佰利控股集团有限公司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裕昌控股集团有限公司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济南四建集团房地产开发有限责任公司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山东中铁诺德房地产开发有限公司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山东民生置业有限公司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菏泽鲁商置业有限公司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许昌恒达房地产集团有限公司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湖南省中欣房地产开发集团有限公司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广西北投地产集团有限公司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重庆海成实业（集团）有限公司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重庆海怡天地产集团有限公司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重庆昕晖房地产开发（集团）有限公司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重庆贵博地产集团有限公司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泽科集团有限公司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四川仟坤房地产开发有限责任公司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四川蓝光发展股份有限公司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四川邦泰投资有限责任公司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成都德商置业有限公司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成都城投置地（集团）有限公司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成都深长城地产有限公司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成都碧桂园富高置业有限公司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乐山宝尚投资发展有限公司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大理惠丰房地产开发有限公司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陕西兴科房建集团房地产有限公司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兰州敦煌房地产开发有限责任公司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西宁新华联置业有限公司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西宁华盛房地产开发有限公司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青海新千房地产开发有限责任公司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宁夏润景房地产开发有限公司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新疆中天博瑞房地产开发有限公司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山西华盛苑房地产开发有限公司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山西翔建房地产开发有限公司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山西名贺房地产开发有限公司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内蒙古兴泰房地产开发有限责任公司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黑龙江建达房地产综合开发有限公司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哈尔滨市和置房地产开发有限公司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哈尔滨保悦房地产开发有限公司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哈尔滨保联房地产开发有限公司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恒大地产集团珠三角房地产开发有限公司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桂林临桂金建房地产开发有限责任公司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成都市锦江区统一建设有限公司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中国水电建设集团房地产（成都）有限公司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乐山新业置地发展有限公司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日喀则市藏兴房地产开发有限公司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青海浙东实业发展有限公司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青海旺宅房地产开发有限公司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格尔木世邦投资有限公司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青海中惠房地产实业有限公司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青海正悦商源投资有限责任公司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黑龙江省粮食工程建设综合开发公司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海西昆仑花苑房地产开发有限公司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中铁建公寓管理有限公司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中铁房地产集团北方有限公司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恒大地产集团天津有限公司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恒大地产集团石家庄有限公司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河北安联房地产开发有限公司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恒大地产集团山西有限公司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恒大地产集团呼和浩特有限公司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金迈投资有限责任公司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黑龙江省高盛投资发展有限公司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恒大地产集团长春有限公司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黑龙江宝宇房地产开发有限责任公司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恒大地产集团哈尔滨有限公司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黑龙江省置信房地产开发集团有限公司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中华企业股份有限公司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上海三湘（集团）有限公司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恒大地产集团上海盛建置业有限公司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恒大地产集团南京置业有限公司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恒大地产集团合肥有限公司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恒大地产集团福州有限公司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恒大地产集团（江西）有限公司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九巨龙房地产开发集团有限公司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山东鲁班建设集团房地产开发有限公司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山东创业房地产开发有限公司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山东开元置业集团有限公司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恒大地产集团济南置业有限公司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菏泽天华房地产集团有限公司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恒大地产集团郑州有限公司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恒大地产集团武汉有限公司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恒大地产集团长沙置业有限公司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恒大地产集团（深圳）有限公司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恒大地产集团海南有限公司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恒大地产集团重庆有限公司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恒大地产集团成都有限公司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眉山市兰溪房地产开发有限公司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恒大地产集团贵阳置业有限公司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中铁房地产集团（贵州）有限公司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恒大地产集团昆明有限公司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恒大地产集团西安有限公司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恒大地产集团兰州置业有限公司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银川建发集团股份有限公司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宁夏住宅建设发展（集团）有限公司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恒大地产集团乌鲁木齐有限公司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8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8"/>
                <w:szCs w:val="28"/>
              </w:rPr>
              <w:t>恒大地产集团南宁有限公司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color w:val="000000"/>
                <w:sz w:val="28"/>
                <w:szCs w:val="28"/>
              </w:rPr>
              <w:t>AA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C0D07"/>
    <w:rsid w:val="7E0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2020-11-25T06:17:00Z</dcterms:created>
  <dc:creator>Administrator</dc:creator>
  <cp:lastModifiedBy>阿透</cp:lastModifiedBy>
  <dcterms:modified xsi:type="dcterms:W3CDTF">2020-11-25T08:36:21Z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