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02" w:rsidRDefault="004E5802" w:rsidP="004E5802">
      <w:pPr>
        <w:spacing w:line="780" w:lineRule="atLeast"/>
        <w:jc w:val="center"/>
        <w:rPr>
          <w:rFonts w:ascii="微软雅黑" w:hAnsi="微软雅黑" w:cs="宋体"/>
          <w:b/>
          <w:bCs/>
          <w:color w:val="333333"/>
          <w:sz w:val="42"/>
          <w:szCs w:val="42"/>
        </w:rPr>
      </w:pPr>
      <w:r>
        <w:rPr>
          <w:rFonts w:ascii="微软雅黑" w:hAnsi="微软雅黑" w:cs="宋体" w:hint="eastAsia"/>
          <w:b/>
          <w:bCs/>
          <w:color w:val="333333"/>
          <w:sz w:val="42"/>
          <w:szCs w:val="42"/>
        </w:rPr>
        <w:t>部门解读丨《山东省新基建三年行动方案（2020-2022年）》</w:t>
      </w:r>
    </w:p>
    <w:p w:rsidR="004E5802" w:rsidRPr="00CF05D5" w:rsidRDefault="004E5802" w:rsidP="00CF05D5">
      <w:pPr>
        <w:spacing w:line="330" w:lineRule="atLeast"/>
        <w:rPr>
          <w:rFonts w:ascii="微软雅黑" w:hAnsi="微软雅黑" w:cs="宋体"/>
          <w:color w:val="4078BE"/>
          <w:sz w:val="21"/>
          <w:szCs w:val="21"/>
        </w:rPr>
      </w:pP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为贯彻落实习近平总书记关于新基建发展的重要指示精神，加快数字产业化、产业数字化，研究制定《山东省新基建三年行动方案（2020-2022年）》（以下简称《行动方案》）。现解读如下：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</w:t>
      </w:r>
      <w:r>
        <w:rPr>
          <w:rFonts w:ascii="微软雅黑" w:hAnsi="微软雅黑" w:cs="宋体" w:hint="eastAsia"/>
          <w:b/>
          <w:bCs/>
          <w:color w:val="333333"/>
          <w:sz w:val="27"/>
        </w:rPr>
        <w:t>一、出台背景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新型基础设施是以新发展理念为引领，以技术创新为驱动，以信息网络为基础，面向高质量发展需要，提供数字转型、智能升级、融合创新等服务的基础设施体系。大力发展新基建，既是稳投资、扩内需、拉动经济增长的重要途径，也是促升级、优结构、推动高质量发展的关键之举。为积极抢抓新基建发展的重大机遇，省政府制定出台《山东省新基建三年行动方案（2020-2022年）》，进一步明确了未来三年的发展目标和工作重点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</w:t>
      </w:r>
      <w:r>
        <w:rPr>
          <w:rFonts w:ascii="微软雅黑" w:hAnsi="微软雅黑" w:cs="宋体" w:hint="eastAsia"/>
          <w:b/>
          <w:bCs/>
          <w:color w:val="333333"/>
          <w:sz w:val="27"/>
        </w:rPr>
        <w:t>二、主要内容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《行动方案》共四大部分，提出了24条具体举措。主要内容为：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第一部分，明确具体行动目标。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到2022年，全省5G网络广泛覆盖，大数据中心集聚发展，工业互联网、物联网普及推广，人工智能技术领先，充电桩和加氢站、特高压、轨道交通支撑有力，区域创新能力位次前移，新基建衍生形成50个以上新兴产业集聚区、200个新旧动能转换重点领域的典型应用场景，基本建成全国新型基础设施建设先行区和示范区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lastRenderedPageBreak/>
        <w:t xml:space="preserve">　　第二部分，实施三大建设行动。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一是信息基础设施建设行动。加快5G商用，到2022年建成5G基站11.2万个，推动5G+智慧产业集聚发展。优化布局数据中心，打造济南、青岛两个低时延数据中心核心区。推广普及工业互联网，加快建设国家级山东半岛工业互联网发展示范区。完善升级物联网，培育壮大济南、青岛、烟台、潍坊等物联网产业基地。加快发展人工智能，推动建设人工智能研发服务平台和应用创新平台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二是融合基础设施升级行动。科学配置充电桩和加氢站，到2022年，全省各类充电桩保有量达10万个以上、加氢站30座。加快特高压入鲁，扩大省外来电能力和规模，培育特高压、超高压装备及核级电缆制造业。大力发展城际高铁和城市轨道交通，构建省会经济圈、胶东半岛经济圈、鲁南经济圈环形高速铁路网，发展轨道交通装备产业，探索氢能源轨道交通线路建设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三是创新基础设施突破行动。布局建设一批重大科技基础设施，打造重大科技基础设施群。建设新型研发创新平台，到2022年新型研发机构超过500家。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第三部分，构建九大应用场景。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一是“智慧+产业”。构建智慧工厂、智慧农业、智慧文旅、智慧海洋等4个领域应用场景，加快培育10个左右智能制造标杆企业，建设3个智慧农业试验区、4个区域性现代农业智慧物流基地、400个智慧农业应用基地，建设完善“一中心四平台”智慧文旅综合服务体系，大力实施智慧海洋产业发展推进计划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二是“智慧+民生”。构建智慧教育、智慧医疗、智慧交通等3个领域应用场景，建设全省智慧化的教育公共服务平台，加快5G在</w:t>
      </w:r>
      <w:r>
        <w:rPr>
          <w:rFonts w:ascii="微软雅黑" w:hAnsi="微软雅黑" w:cs="宋体" w:hint="eastAsia"/>
          <w:color w:val="333333"/>
          <w:sz w:val="27"/>
          <w:szCs w:val="27"/>
        </w:rPr>
        <w:lastRenderedPageBreak/>
        <w:t>院前急救、远程会诊、移动查房等环节的推广，建设智慧高速、智慧港口，推动综合客运枢纽智能化改造。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三是“智慧+服务”。构建智慧城市、智慧政务等2个领域应用场景，分级分类推动新型智慧城市建设，力争打造1—2个全国新型智慧城市标杆。加快政务智慧化，打造100个数据应用典型案例。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第四部分，推出五项保障措施。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一是建立协同推进机制。加强各地各部门统筹协调，在财税、科技、资源配置等领域着力突破“卡脖子”障碍，构建良好的政策制度供给体系。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二是加大人才引进培育力度。编制新基建领域人才开发路线图，加大新基建领域人才培育、引进扶持力度，在泰山学者、泰山产业领军人才等省级人才工程中予以倾斜支持。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三是创新金融支持方式。鼓励金融机构建立信贷审批绿色通道，创新信贷担保方式，开展供应链金融。优先将新基建领域企业纳入金融辅导范围，推动新基建领域企业登陆资本市场。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四是加快推进项目建设。建立新基建重点项目库，落实要素跟着项目走机制，在相关要素资源安排上予以优先考虑，实行“拿地即开工”、能耗指标省级收储等激励机制。</w:t>
      </w:r>
    </w:p>
    <w:p w:rsidR="004E5802" w:rsidRDefault="004E5802" w:rsidP="004E5802">
      <w:pPr>
        <w:spacing w:line="525" w:lineRule="atLeast"/>
        <w:rPr>
          <w:rFonts w:ascii="微软雅黑" w:hAnsi="微软雅黑" w:cs="宋体"/>
          <w:color w:val="333333"/>
          <w:sz w:val="27"/>
          <w:szCs w:val="27"/>
        </w:rPr>
      </w:pPr>
      <w:r>
        <w:rPr>
          <w:rFonts w:ascii="微软雅黑" w:hAnsi="微软雅黑" w:cs="宋体" w:hint="eastAsia"/>
          <w:color w:val="333333"/>
          <w:sz w:val="27"/>
          <w:szCs w:val="27"/>
        </w:rPr>
        <w:t xml:space="preserve">　　五是提升安全保障水平。开展灾备中心建设，实现重点行业和重点企事业单位数据灾备全覆盖。严格落实网络安全工作责任制，加强重点行业和领域关键数据的安全监管。</w:t>
      </w:r>
    </w:p>
    <w:p w:rsidR="004E5802" w:rsidRDefault="004E5802" w:rsidP="004E5802">
      <w:pPr>
        <w:rPr>
          <w:rFonts w:asciiTheme="minorHAnsi" w:eastAsiaTheme="minorEastAsia" w:hAnsiTheme="minorHAnsi"/>
          <w:kern w:val="2"/>
          <w:sz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053"/>
    <w:rsid w:val="00323B43"/>
    <w:rsid w:val="003D37D8"/>
    <w:rsid w:val="00426133"/>
    <w:rsid w:val="004358AB"/>
    <w:rsid w:val="00450F52"/>
    <w:rsid w:val="004E5802"/>
    <w:rsid w:val="008B7726"/>
    <w:rsid w:val="00CF05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80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580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58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2020-12-02T02:54:00Z</dcterms:modified>
</cp:coreProperties>
</file>