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w w:val="85"/>
          <w:sz w:val="48"/>
          <w:szCs w:val="48"/>
        </w:rPr>
      </w:pPr>
      <w:r>
        <w:rPr>
          <w:rFonts w:hint="eastAsia" w:ascii="方正小标宋简体" w:hAnsi="方正小标宋简体" w:eastAsia="方正小标宋简体" w:cs="方正小标宋简体"/>
          <w:b/>
          <w:color w:val="FF0000"/>
          <w:w w:val="85"/>
          <w:sz w:val="48"/>
          <w:szCs w:val="48"/>
        </w:rPr>
        <w:t>德州市住房和城乡建设局</w:t>
      </w:r>
    </w:p>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w w:val="85"/>
          <w:sz w:val="48"/>
          <w:szCs w:val="48"/>
        </w:rPr>
      </w:pPr>
      <w:r>
        <w:rPr>
          <w:rFonts w:hint="eastAsia" w:ascii="方正小标宋简体" w:hAnsi="方正小标宋简体" w:eastAsia="方正小标宋简体" w:cs="方正小标宋简体"/>
          <w:b/>
          <w:color w:val="FF0000"/>
          <w:w w:val="85"/>
          <w:sz w:val="48"/>
          <w:szCs w:val="48"/>
        </w:rPr>
        <w:t>德州市发展</w:t>
      </w:r>
      <w:r>
        <w:rPr>
          <w:rFonts w:hint="eastAsia" w:ascii="方正小标宋简体" w:hAnsi="方正小标宋简体" w:eastAsia="方正小标宋简体" w:cs="方正小标宋简体"/>
          <w:b/>
          <w:color w:val="FF0000"/>
          <w:w w:val="85"/>
          <w:sz w:val="48"/>
          <w:szCs w:val="48"/>
          <w:lang w:eastAsia="zh-CN"/>
        </w:rPr>
        <w:t>和</w:t>
      </w:r>
      <w:r>
        <w:rPr>
          <w:rFonts w:hint="eastAsia" w:ascii="方正小标宋简体" w:hAnsi="方正小标宋简体" w:eastAsia="方正小标宋简体" w:cs="方正小标宋简体"/>
          <w:b/>
          <w:color w:val="FF0000"/>
          <w:w w:val="85"/>
          <w:sz w:val="48"/>
          <w:szCs w:val="48"/>
        </w:rPr>
        <w:t>改革委员会</w:t>
      </w:r>
    </w:p>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sz w:val="48"/>
          <w:szCs w:val="48"/>
        </w:rPr>
      </w:pPr>
      <w:r>
        <w:rPr>
          <w:rFonts w:hint="eastAsia" w:ascii="方正小标宋简体" w:hAnsi="方正小标宋简体" w:eastAsia="方正小标宋简体" w:cs="方正小标宋简体"/>
          <w:sz w:val="48"/>
          <w:szCs w:val="48"/>
        </w:rPr>
        <w:pict>
          <v:shape id="_x0000_s1027" o:spid="_x0000_s1027" o:spt="202" type="#_x0000_t202" style="position:absolute;left:0pt;margin-left:366.95pt;margin-top:28.4pt;height:249.6pt;width:126pt;z-index:251656192;mso-width-relative:page;mso-height-relative:page;" stroked="f" coordsize="21600,21600">
            <v:path/>
            <v:fill focussize="0,0"/>
            <v:stroke on="f" joinstyle="miter"/>
            <v:imagedata o:title=""/>
            <o:lock v:ext="edit"/>
            <v:textbox>
              <w:txbxContent>
                <w:p>
                  <w:pPr>
                    <w:rPr>
                      <w:rFonts w:ascii="方正小标宋简体" w:eastAsia="方正小标宋简体"/>
                      <w:color w:val="FF0000"/>
                      <w:w w:val="66"/>
                      <w:sz w:val="136"/>
                      <w:szCs w:val="136"/>
                    </w:rPr>
                  </w:pPr>
                </w:p>
              </w:txbxContent>
            </v:textbox>
          </v:shape>
        </w:pict>
      </w:r>
      <w:r>
        <w:rPr>
          <w:rFonts w:hint="eastAsia" w:ascii="方正小标宋简体" w:hAnsi="方正小标宋简体" w:eastAsia="方正小标宋简体" w:cs="方正小标宋简体"/>
          <w:b/>
          <w:color w:val="FF0000"/>
          <w:sz w:val="48"/>
          <w:szCs w:val="48"/>
        </w:rPr>
        <w:t>德州市教育和体育局</w:t>
      </w:r>
    </w:p>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w w:val="85"/>
          <w:sz w:val="48"/>
          <w:szCs w:val="48"/>
        </w:rPr>
      </w:pPr>
      <w:r>
        <w:rPr>
          <w:rFonts w:hint="eastAsia" w:ascii="方正小标宋简体" w:hAnsi="方正小标宋简体" w:eastAsia="方正小标宋简体" w:cs="方正小标宋简体"/>
          <w:b/>
          <w:color w:val="FF0000"/>
          <w:w w:val="85"/>
          <w:sz w:val="48"/>
          <w:szCs w:val="48"/>
        </w:rPr>
        <w:t>德州市科学技术局</w:t>
      </w:r>
    </w:p>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sz w:val="48"/>
          <w:szCs w:val="48"/>
        </w:rPr>
      </w:pPr>
      <w:r>
        <w:rPr>
          <w:rFonts w:hint="eastAsia" w:ascii="方正小标宋简体" w:hAnsi="方正小标宋简体" w:eastAsia="方正小标宋简体" w:cs="方正小标宋简体"/>
          <w:b/>
          <w:color w:val="FF0000"/>
          <w:w w:val="85"/>
          <w:sz w:val="48"/>
          <w:szCs w:val="48"/>
        </w:rPr>
        <w:t>德州市工业和信息化局</w:t>
      </w:r>
      <w:r>
        <w:rPr>
          <w:rFonts w:hint="eastAsia" w:ascii="方正小标宋简体" w:hAnsi="方正小标宋简体" w:eastAsia="方正小标宋简体" w:cs="方正小标宋简体"/>
          <w:sz w:val="48"/>
          <w:szCs w:val="48"/>
        </w:rPr>
        <w:pict>
          <v:shape id="_x0000_s1029" o:spid="_x0000_s1029" o:spt="202" type="#_x0000_t202" style="position:absolute;left:0pt;margin-left:344.85pt;margin-top:9.9pt;height:117pt;width:126pt;z-index:251658240;mso-width-relative:page;mso-height-relative:page;" stroked="f" coordsize="21600,21600">
            <v:path/>
            <v:fill focussize="0,0"/>
            <v:stroke on="f" joinstyle="miter"/>
            <v:imagedata o:title=""/>
            <o:lock v:ext="edit"/>
            <v:textbox>
              <w:txbxContent>
                <w:p>
                  <w:pPr>
                    <w:rPr>
                      <w:rFonts w:ascii="方正小标宋简体" w:eastAsia="方正小标宋简体"/>
                      <w:color w:val="FF0000"/>
                      <w:w w:val="66"/>
                      <w:sz w:val="136"/>
                      <w:szCs w:val="136"/>
                    </w:rPr>
                  </w:pPr>
                </w:p>
              </w:txbxContent>
            </v:textbox>
          </v:shape>
        </w:pict>
      </w:r>
    </w:p>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w w:val="66"/>
          <w:sz w:val="48"/>
          <w:szCs w:val="48"/>
        </w:rPr>
      </w:pPr>
      <w:r>
        <w:rPr>
          <w:rFonts w:hint="eastAsia" w:ascii="方正小标宋简体" w:hAnsi="方正小标宋简体" w:eastAsia="方正小标宋简体" w:cs="方正小标宋简体"/>
          <w:sz w:val="48"/>
          <w:szCs w:val="48"/>
        </w:rPr>
        <w:pict>
          <v:shape id="_x0000_s1028" o:spid="_x0000_s1028" o:spt="202" type="#_x0000_t202" style="position:absolute;left:0pt;margin-left:375.55pt;margin-top:6.8pt;height:155.1pt;width:126pt;z-index:251659264;mso-width-relative:page;mso-height-relative:page;" stroked="f" coordsize="21600,21600">
            <v:path/>
            <v:fill focussize="0,0"/>
            <v:stroke on="f" joinstyle="miter"/>
            <v:imagedata o:title=""/>
            <o:lock v:ext="edit"/>
            <v:textbox>
              <w:txbxContent>
                <w:p>
                  <w:pPr>
                    <w:rPr>
                      <w:rFonts w:ascii="方正小标宋简体" w:eastAsia="方正小标宋简体"/>
                      <w:color w:val="FF0000"/>
                      <w:w w:val="66"/>
                      <w:sz w:val="112"/>
                      <w:szCs w:val="112"/>
                    </w:rPr>
                  </w:pPr>
                  <w:r>
                    <w:rPr>
                      <w:rFonts w:hint="eastAsia" w:ascii="方正小标宋简体" w:eastAsia="方正小标宋简体"/>
                      <w:color w:val="FF0000"/>
                      <w:w w:val="66"/>
                      <w:sz w:val="112"/>
                      <w:szCs w:val="112"/>
                    </w:rPr>
                    <w:t>文件</w:t>
                  </w:r>
                </w:p>
                <w:p>
                  <w:pPr>
                    <w:rPr>
                      <w:rFonts w:ascii="方正小标宋简体" w:eastAsia="方正小标宋简体"/>
                      <w:color w:val="FF0000"/>
                      <w:w w:val="66"/>
                      <w:sz w:val="136"/>
                      <w:szCs w:val="136"/>
                    </w:rPr>
                  </w:pPr>
                </w:p>
              </w:txbxContent>
            </v:textbox>
          </v:shape>
        </w:pict>
      </w:r>
      <w:r>
        <w:rPr>
          <w:rFonts w:hint="eastAsia" w:ascii="方正小标宋简体" w:hAnsi="方正小标宋简体" w:eastAsia="方正小标宋简体" w:cs="方正小标宋简体"/>
          <w:b/>
          <w:color w:val="FF0000"/>
          <w:w w:val="66"/>
          <w:sz w:val="48"/>
          <w:szCs w:val="48"/>
        </w:rPr>
        <w:t>德州市人力资源和社会保障局</w:t>
      </w:r>
    </w:p>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w w:val="85"/>
          <w:sz w:val="48"/>
          <w:szCs w:val="48"/>
        </w:rPr>
      </w:pPr>
      <w:r>
        <w:rPr>
          <w:rFonts w:hint="eastAsia" w:ascii="方正小标宋简体" w:hAnsi="方正小标宋简体" w:eastAsia="方正小标宋简体" w:cs="方正小标宋简体"/>
          <w:b/>
          <w:color w:val="FF0000"/>
          <w:w w:val="85"/>
          <w:sz w:val="48"/>
          <w:szCs w:val="48"/>
        </w:rPr>
        <w:t>德州</w:t>
      </w:r>
      <w:r>
        <w:rPr>
          <w:rFonts w:hint="eastAsia" w:ascii="方正小标宋简体" w:hAnsi="方正小标宋简体" w:eastAsia="方正小标宋简体" w:cs="方正小标宋简体"/>
          <w:b/>
          <w:color w:val="FF0000"/>
          <w:w w:val="85"/>
          <w:sz w:val="48"/>
          <w:szCs w:val="48"/>
          <w:lang w:eastAsia="zh-CN"/>
        </w:rPr>
        <w:t>市</w:t>
      </w:r>
      <w:r>
        <w:rPr>
          <w:rFonts w:hint="eastAsia" w:ascii="方正小标宋简体" w:hAnsi="方正小标宋简体" w:eastAsia="方正小标宋简体" w:cs="方正小标宋简体"/>
          <w:b/>
          <w:color w:val="FF0000"/>
          <w:w w:val="85"/>
          <w:sz w:val="48"/>
          <w:szCs w:val="48"/>
        </w:rPr>
        <w:t>自然资源局</w:t>
      </w:r>
    </w:p>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w w:val="85"/>
          <w:sz w:val="48"/>
          <w:szCs w:val="48"/>
        </w:rPr>
      </w:pPr>
      <w:r>
        <w:rPr>
          <w:rFonts w:hint="eastAsia" w:ascii="方正小标宋简体" w:hAnsi="方正小标宋简体" w:eastAsia="方正小标宋简体" w:cs="方正小标宋简体"/>
          <w:b/>
          <w:color w:val="FF0000"/>
          <w:w w:val="85"/>
          <w:sz w:val="48"/>
          <w:szCs w:val="48"/>
        </w:rPr>
        <w:t>德州市生态环境局</w:t>
      </w:r>
    </w:p>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w w:val="85"/>
          <w:sz w:val="48"/>
          <w:szCs w:val="48"/>
        </w:rPr>
      </w:pPr>
      <w:r>
        <w:rPr>
          <w:rFonts w:hint="eastAsia" w:ascii="方正小标宋简体" w:hAnsi="方正小标宋简体" w:eastAsia="方正小标宋简体" w:cs="方正小标宋简体"/>
          <w:b/>
          <w:color w:val="FF0000"/>
          <w:sz w:val="48"/>
          <w:szCs w:val="48"/>
        </w:rPr>
        <w:t>德州市财政局</w:t>
      </w:r>
    </w:p>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w w:val="85"/>
          <w:sz w:val="48"/>
          <w:szCs w:val="48"/>
        </w:rPr>
      </w:pPr>
      <w:r>
        <w:rPr>
          <w:rFonts w:hint="eastAsia" w:ascii="方正小标宋简体" w:hAnsi="方正小标宋简体" w:eastAsia="方正小标宋简体" w:cs="方正小标宋简体"/>
          <w:b/>
          <w:color w:val="FF0000"/>
          <w:w w:val="85"/>
          <w:sz w:val="48"/>
          <w:szCs w:val="48"/>
        </w:rPr>
        <w:t>德州市行政审批服务局</w:t>
      </w:r>
    </w:p>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w w:val="85"/>
          <w:sz w:val="48"/>
          <w:szCs w:val="48"/>
        </w:rPr>
      </w:pPr>
      <w:r>
        <w:rPr>
          <w:rFonts w:hint="eastAsia" w:ascii="方正小标宋简体" w:hAnsi="方正小标宋简体" w:eastAsia="方正小标宋简体" w:cs="方正小标宋简体"/>
          <w:b/>
          <w:color w:val="FF0000"/>
          <w:w w:val="85"/>
          <w:sz w:val="48"/>
          <w:szCs w:val="48"/>
        </w:rPr>
        <w:t>德州市市场监督管理局</w:t>
      </w:r>
    </w:p>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w w:val="66"/>
          <w:sz w:val="48"/>
          <w:szCs w:val="48"/>
        </w:rPr>
      </w:pPr>
      <w:r>
        <w:rPr>
          <w:rFonts w:hint="eastAsia" w:ascii="方正小标宋简体" w:hAnsi="方正小标宋简体" w:eastAsia="方正小标宋简体" w:cs="方正小标宋简体"/>
          <w:b/>
          <w:color w:val="FF0000"/>
          <w:w w:val="66"/>
          <w:sz w:val="48"/>
          <w:szCs w:val="48"/>
        </w:rPr>
        <w:t>中国人民银行德州市中心支行</w:t>
      </w:r>
    </w:p>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w w:val="85"/>
          <w:sz w:val="48"/>
          <w:szCs w:val="48"/>
          <w:lang w:eastAsia="zh-CN"/>
        </w:rPr>
      </w:pPr>
      <w:r>
        <w:rPr>
          <w:rFonts w:hint="eastAsia" w:ascii="方正小标宋简体" w:hAnsi="方正小标宋简体" w:eastAsia="方正小标宋简体" w:cs="方正小标宋简体"/>
          <w:b/>
          <w:color w:val="FF0000"/>
          <w:w w:val="85"/>
          <w:sz w:val="48"/>
          <w:szCs w:val="48"/>
        </w:rPr>
        <w:t>德州市机关事务</w:t>
      </w:r>
      <w:r>
        <w:rPr>
          <w:rFonts w:hint="eastAsia" w:ascii="方正小标宋简体" w:hAnsi="方正小标宋简体" w:eastAsia="方正小标宋简体" w:cs="方正小标宋简体"/>
          <w:b/>
          <w:color w:val="FF0000"/>
          <w:w w:val="85"/>
          <w:sz w:val="48"/>
          <w:szCs w:val="48"/>
          <w:lang w:eastAsia="zh-CN"/>
        </w:rPr>
        <w:t>保障中心</w:t>
      </w:r>
    </w:p>
    <w:p>
      <w:pPr>
        <w:keepNext w:val="0"/>
        <w:keepLines w:val="0"/>
        <w:pageBreakBefore w:val="0"/>
        <w:widowControl w:val="0"/>
        <w:kinsoku/>
        <w:wordWrap/>
        <w:overflowPunct/>
        <w:topLinePunct w:val="0"/>
        <w:autoSpaceDE/>
        <w:autoSpaceDN/>
        <w:bidi w:val="0"/>
        <w:adjustRightInd/>
        <w:snapToGrid w:val="0"/>
        <w:spacing w:line="800" w:lineRule="exact"/>
        <w:ind w:left="0" w:leftChars="0" w:right="1999" w:rightChars="952" w:firstLine="0" w:firstLineChars="0"/>
        <w:jc w:val="distribute"/>
        <w:textAlignment w:val="auto"/>
        <w:outlineLvl w:val="9"/>
        <w:rPr>
          <w:rFonts w:hint="eastAsia" w:ascii="方正小标宋简体" w:hAnsi="方正小标宋简体" w:eastAsia="方正小标宋简体" w:cs="方正小标宋简体"/>
          <w:b/>
          <w:color w:val="FF0000"/>
          <w:w w:val="45"/>
          <w:sz w:val="48"/>
          <w:szCs w:val="48"/>
        </w:rPr>
      </w:pPr>
      <w:r>
        <w:rPr>
          <w:rFonts w:hint="eastAsia" w:ascii="方正小标宋简体" w:hAnsi="方正小标宋简体" w:eastAsia="方正小标宋简体" w:cs="方正小标宋简体"/>
          <w:sz w:val="48"/>
          <w:szCs w:val="48"/>
        </w:rPr>
        <w:fldChar w:fldCharType="begin"/>
      </w:r>
      <w:r>
        <w:rPr>
          <w:rFonts w:hint="eastAsia" w:ascii="方正小标宋简体" w:hAnsi="方正小标宋简体" w:eastAsia="方正小标宋简体" w:cs="方正小标宋简体"/>
          <w:sz w:val="48"/>
          <w:szCs w:val="48"/>
        </w:rPr>
        <w:instrText xml:space="preserve"> HYPERLINK "https://baike.baidu.com/item/%E4%B8%AD%E5%9B%BD%E9%93%B6%E8%A1%8C%E4%BF%9D%E9%99%A9%E7%9B%91%E7%9D%A3%E7%AE%A1%E7%90%86%E5%A7%94%E5%91%98%E4%BC%9A/22428897" \t "_blank" </w:instrText>
      </w:r>
      <w:r>
        <w:rPr>
          <w:rFonts w:hint="eastAsia" w:ascii="方正小标宋简体" w:hAnsi="方正小标宋简体" w:eastAsia="方正小标宋简体" w:cs="方正小标宋简体"/>
          <w:sz w:val="48"/>
          <w:szCs w:val="48"/>
        </w:rPr>
        <w:fldChar w:fldCharType="separate"/>
      </w:r>
      <w:r>
        <w:rPr>
          <w:rFonts w:hint="eastAsia" w:ascii="方正小标宋简体" w:hAnsi="方正小标宋简体" w:eastAsia="方正小标宋简体" w:cs="方正小标宋简体"/>
          <w:b/>
          <w:color w:val="FF0000"/>
          <w:w w:val="45"/>
          <w:sz w:val="48"/>
          <w:szCs w:val="48"/>
        </w:rPr>
        <w:t>中国银行保险监督管理委员会</w:t>
      </w:r>
      <w:r>
        <w:rPr>
          <w:rFonts w:hint="eastAsia" w:ascii="方正小标宋简体" w:hAnsi="方正小标宋简体" w:eastAsia="方正小标宋简体" w:cs="方正小标宋简体"/>
          <w:b/>
          <w:color w:val="FF0000"/>
          <w:w w:val="45"/>
          <w:sz w:val="48"/>
          <w:szCs w:val="48"/>
        </w:rPr>
        <w:fldChar w:fldCharType="end"/>
      </w:r>
      <w:r>
        <w:rPr>
          <w:rFonts w:hint="eastAsia" w:ascii="方正小标宋简体" w:hAnsi="方正小标宋简体" w:eastAsia="方正小标宋简体" w:cs="方正小标宋简体"/>
          <w:b/>
          <w:color w:val="FF0000"/>
          <w:w w:val="45"/>
          <w:sz w:val="48"/>
          <w:szCs w:val="48"/>
        </w:rPr>
        <w:t>德州监管分局</w:t>
      </w:r>
    </w:p>
    <w:p>
      <w:pPr>
        <w:widowControl/>
        <w:jc w:val="center"/>
        <w:rPr>
          <w:rFonts w:ascii="Times New Roman" w:hAnsi="Times New Roman" w:eastAsia="仿宋_GB2312"/>
          <w:b/>
          <w:color w:val="000000"/>
          <w:kern w:val="0"/>
          <w:sz w:val="32"/>
          <w:szCs w:val="32"/>
        </w:rPr>
      </w:pPr>
      <w:r>
        <w:rPr>
          <w:rFonts w:hint="eastAsia" w:ascii="Times New Roman" w:hAnsi="Times New Roman" w:eastAsia="方正小标宋简体"/>
          <w:kern w:val="0"/>
          <w:sz w:val="44"/>
          <w:szCs w:val="44"/>
        </w:rPr>
        <w:pict>
          <v:line id="_x0000_s1036" o:spid="_x0000_s1036" o:spt="20" style="position:absolute;left:0pt;margin-left:-7.85pt;margin-top:30.15pt;height:0pt;width:439.35pt;z-index:251671552;mso-width-relative:page;mso-height-relative:page;" filled="f" stroked="t" coordsize="21600,21600">
            <v:path arrowok="t"/>
            <v:fill on="f" focussize="0,0"/>
            <v:stroke weight="1pt" color="#FF0000"/>
            <v:imagedata o:title=""/>
            <o:lock v:ext="edit"/>
          </v:line>
        </w:pict>
      </w:r>
      <w:r>
        <w:rPr>
          <w:rFonts w:hint="eastAsia" w:ascii="Times New Roman" w:hAnsi="Times New Roman" w:eastAsia="仿宋_GB2312"/>
          <w:b/>
          <w:color w:val="000000"/>
          <w:kern w:val="0"/>
          <w:sz w:val="32"/>
          <w:szCs w:val="32"/>
        </w:rPr>
        <w:t>德建通〔</w:t>
      </w:r>
      <w:r>
        <w:rPr>
          <w:rFonts w:ascii="Times New Roman" w:hAnsi="Times New Roman" w:eastAsia="仿宋_GB2312"/>
          <w:b/>
          <w:color w:val="000000"/>
          <w:kern w:val="0"/>
          <w:sz w:val="32"/>
          <w:szCs w:val="32"/>
        </w:rPr>
        <w:t>2020</w:t>
      </w:r>
      <w:r>
        <w:rPr>
          <w:rFonts w:hint="eastAsia" w:ascii="Times New Roman" w:hAnsi="Times New Roman" w:eastAsia="仿宋_GB2312"/>
          <w:b/>
          <w:color w:val="000000"/>
          <w:kern w:val="0"/>
          <w:sz w:val="32"/>
          <w:szCs w:val="32"/>
        </w:rPr>
        <w:t>〕</w:t>
      </w:r>
      <w:r>
        <w:rPr>
          <w:rFonts w:ascii="Times New Roman" w:hAnsi="Times New Roman" w:eastAsia="仿宋_GB2312"/>
          <w:b/>
          <w:color w:val="000000"/>
          <w:kern w:val="0"/>
          <w:sz w:val="32"/>
          <w:szCs w:val="32"/>
        </w:rPr>
        <w:t xml:space="preserve"> </w:t>
      </w:r>
      <w:r>
        <w:rPr>
          <w:rFonts w:hint="eastAsia" w:ascii="Times New Roman" w:hAnsi="Times New Roman" w:eastAsia="仿宋_GB2312"/>
          <w:b/>
          <w:color w:val="000000"/>
          <w:kern w:val="0"/>
          <w:sz w:val="32"/>
          <w:szCs w:val="32"/>
          <w:lang w:val="en-US" w:eastAsia="zh-CN"/>
        </w:rPr>
        <w:t>95</w:t>
      </w:r>
      <w:r>
        <w:rPr>
          <w:rFonts w:ascii="Times New Roman" w:hAnsi="Times New Roman" w:eastAsia="仿宋_GB2312"/>
          <w:b/>
          <w:color w:val="000000"/>
          <w:kern w:val="0"/>
          <w:sz w:val="32"/>
          <w:szCs w:val="32"/>
        </w:rPr>
        <w:t xml:space="preserve">  </w:t>
      </w:r>
      <w:r>
        <w:rPr>
          <w:rFonts w:hint="eastAsia" w:ascii="Times New Roman" w:hAnsi="Times New Roman" w:eastAsia="仿宋_GB2312"/>
          <w:b/>
          <w:color w:val="000000"/>
          <w:kern w:val="0"/>
          <w:sz w:val="32"/>
          <w:szCs w:val="32"/>
        </w:rPr>
        <w:t>号</w:t>
      </w:r>
    </w:p>
    <w:p>
      <w:pPr>
        <w:widowControl/>
        <w:spacing w:line="700" w:lineRule="exact"/>
        <w:jc w:val="center"/>
        <w:rPr>
          <w:rFonts w:ascii="方正小标宋简体" w:hAnsi="宋体" w:eastAsia="方正小标宋简体" w:cs="宋体"/>
          <w:b/>
          <w:color w:val="000000"/>
          <w:kern w:val="0"/>
          <w:sz w:val="44"/>
          <w:szCs w:val="44"/>
        </w:rPr>
      </w:pPr>
      <w:r>
        <w:rPr>
          <w:rFonts w:hint="eastAsia" w:ascii="方正小标宋简体" w:hAnsi="宋体" w:eastAsia="方正小标宋简体" w:cs="宋体"/>
          <w:b/>
          <w:color w:val="000000"/>
          <w:kern w:val="0"/>
          <w:sz w:val="44"/>
          <w:szCs w:val="44"/>
        </w:rPr>
        <w:t>关于印发《德州市绿色建筑创建行动</w:t>
      </w:r>
    </w:p>
    <w:p>
      <w:pPr>
        <w:widowControl/>
        <w:spacing w:line="700" w:lineRule="exact"/>
        <w:jc w:val="center"/>
        <w:rPr>
          <w:rFonts w:ascii="方正小标宋简体" w:hAnsi="宋体" w:eastAsia="方正小标宋简体" w:cs="宋体"/>
          <w:b/>
          <w:color w:val="000000"/>
          <w:kern w:val="0"/>
          <w:sz w:val="22"/>
        </w:rPr>
      </w:pPr>
      <w:r>
        <w:rPr>
          <w:rFonts w:hint="eastAsia" w:ascii="方正小标宋简体" w:hAnsi="宋体" w:eastAsia="方正小标宋简体" w:cs="宋体"/>
          <w:b/>
          <w:color w:val="000000"/>
          <w:kern w:val="0"/>
          <w:sz w:val="44"/>
          <w:szCs w:val="44"/>
        </w:rPr>
        <w:t>实施方案》的通知</w:t>
      </w:r>
    </w:p>
    <w:p>
      <w:pPr>
        <w:widowControl/>
        <w:spacing w:line="560" w:lineRule="exact"/>
        <w:jc w:val="center"/>
        <w:rPr>
          <w:rFonts w:ascii="宋体" w:cs="宋体"/>
          <w:color w:val="000000"/>
          <w:kern w:val="0"/>
          <w:sz w:val="22"/>
        </w:rPr>
      </w:pPr>
    </w:p>
    <w:p>
      <w:pPr>
        <w:widowControl/>
        <w:spacing w:line="560" w:lineRule="exact"/>
        <w:jc w:val="left"/>
        <w:rPr>
          <w:rFonts w:ascii="Times New Roman" w:hAnsi="Times New Roman" w:eastAsia="仿宋_GB2312"/>
          <w:b/>
          <w:color w:val="000000"/>
          <w:kern w:val="0"/>
          <w:sz w:val="32"/>
          <w:szCs w:val="32"/>
        </w:rPr>
      </w:pPr>
      <w:r>
        <w:rPr>
          <w:rFonts w:hint="eastAsia" w:ascii="Times New Roman" w:hAnsi="Times New Roman" w:eastAsia="仿宋_GB2312"/>
          <w:b/>
          <w:color w:val="000000"/>
          <w:kern w:val="0"/>
          <w:sz w:val="32"/>
          <w:szCs w:val="32"/>
        </w:rPr>
        <w:t>各县（市、区）住房城乡建设局</w:t>
      </w:r>
      <w:r>
        <w:rPr>
          <w:rFonts w:ascii="Times New Roman" w:hAnsi="Times New Roman" w:eastAsia="仿宋_GB2312"/>
          <w:b/>
          <w:sz w:val="32"/>
          <w:szCs w:val="32"/>
        </w:rPr>
        <w:t>（建设局</w:t>
      </w:r>
      <w:r>
        <w:rPr>
          <w:rFonts w:hint="eastAsia" w:ascii="Times New Roman" w:hAnsi="Times New Roman" w:eastAsia="仿宋_GB2312"/>
          <w:b/>
          <w:sz w:val="32"/>
          <w:szCs w:val="32"/>
        </w:rPr>
        <w:t>、建管部</w:t>
      </w:r>
      <w:r>
        <w:rPr>
          <w:rFonts w:ascii="Times New Roman" w:hAnsi="Times New Roman" w:eastAsia="仿宋_GB2312"/>
          <w:b/>
          <w:sz w:val="32"/>
          <w:szCs w:val="32"/>
        </w:rPr>
        <w:t>）</w:t>
      </w:r>
      <w:r>
        <w:rPr>
          <w:rFonts w:hint="eastAsia" w:ascii="Times New Roman" w:hAnsi="Times New Roman" w:eastAsia="仿宋_GB2312"/>
          <w:b/>
          <w:color w:val="000000"/>
          <w:kern w:val="0"/>
          <w:sz w:val="32"/>
          <w:szCs w:val="32"/>
        </w:rPr>
        <w:t>、发</w:t>
      </w:r>
      <w:r>
        <w:rPr>
          <w:rFonts w:hint="eastAsia" w:ascii="Times New Roman" w:hAnsi="Times New Roman" w:eastAsia="仿宋_GB2312"/>
          <w:b/>
          <w:color w:val="000000"/>
          <w:kern w:val="0"/>
          <w:sz w:val="32"/>
          <w:szCs w:val="32"/>
          <w:lang w:eastAsia="zh-CN"/>
        </w:rPr>
        <w:t>展</w:t>
      </w:r>
      <w:r>
        <w:rPr>
          <w:rFonts w:hint="eastAsia" w:ascii="Times New Roman" w:hAnsi="Times New Roman" w:eastAsia="仿宋_GB2312"/>
          <w:b/>
          <w:color w:val="000000"/>
          <w:kern w:val="0"/>
          <w:sz w:val="32"/>
          <w:szCs w:val="32"/>
        </w:rPr>
        <w:t>改</w:t>
      </w:r>
      <w:r>
        <w:rPr>
          <w:rFonts w:hint="eastAsia" w:ascii="Times New Roman" w:hAnsi="Times New Roman" w:eastAsia="仿宋_GB2312"/>
          <w:b/>
          <w:color w:val="000000"/>
          <w:kern w:val="0"/>
          <w:sz w:val="32"/>
          <w:szCs w:val="32"/>
          <w:lang w:eastAsia="zh-CN"/>
        </w:rPr>
        <w:t>革委</w:t>
      </w:r>
      <w:r>
        <w:rPr>
          <w:rFonts w:hint="eastAsia" w:ascii="Times New Roman" w:hAnsi="Times New Roman" w:eastAsia="仿宋_GB2312"/>
          <w:b/>
          <w:color w:val="000000"/>
          <w:kern w:val="0"/>
          <w:sz w:val="32"/>
          <w:szCs w:val="32"/>
        </w:rPr>
        <w:t>、教育</w:t>
      </w:r>
      <w:r>
        <w:rPr>
          <w:rFonts w:hint="eastAsia" w:ascii="Times New Roman" w:hAnsi="Times New Roman" w:eastAsia="仿宋_GB2312"/>
          <w:b/>
          <w:color w:val="000000"/>
          <w:kern w:val="0"/>
          <w:sz w:val="32"/>
          <w:szCs w:val="32"/>
          <w:lang w:eastAsia="zh-CN"/>
        </w:rPr>
        <w:t>和体育</w:t>
      </w:r>
      <w:r>
        <w:rPr>
          <w:rFonts w:hint="eastAsia" w:ascii="Times New Roman" w:hAnsi="Times New Roman" w:eastAsia="仿宋_GB2312"/>
          <w:b/>
          <w:color w:val="000000"/>
          <w:kern w:val="0"/>
          <w:sz w:val="32"/>
          <w:szCs w:val="32"/>
        </w:rPr>
        <w:t>局、</w:t>
      </w:r>
      <w:r>
        <w:rPr>
          <w:rFonts w:hint="eastAsia" w:ascii="Times New Roman" w:hAnsi="Times New Roman" w:eastAsia="仿宋_GB2312"/>
          <w:b/>
          <w:color w:val="000000"/>
          <w:kern w:val="0"/>
          <w:sz w:val="32"/>
          <w:szCs w:val="32"/>
          <w:lang w:eastAsia="zh-CN"/>
        </w:rPr>
        <w:t>科技局、工业和信息化</w:t>
      </w:r>
      <w:r>
        <w:rPr>
          <w:rFonts w:hint="eastAsia" w:ascii="Times New Roman" w:hAnsi="Times New Roman" w:eastAsia="仿宋_GB2312"/>
          <w:b/>
          <w:color w:val="000000"/>
          <w:kern w:val="0"/>
          <w:sz w:val="32"/>
          <w:szCs w:val="32"/>
        </w:rPr>
        <w:t>局、</w:t>
      </w:r>
      <w:r>
        <w:rPr>
          <w:rFonts w:hint="eastAsia" w:ascii="Times New Roman" w:hAnsi="Times New Roman" w:eastAsia="仿宋_GB2312"/>
          <w:b/>
          <w:color w:val="000000"/>
          <w:kern w:val="0"/>
          <w:sz w:val="32"/>
          <w:szCs w:val="32"/>
          <w:lang w:eastAsia="zh-CN"/>
        </w:rPr>
        <w:t>人力资源和社会保障局、自然资源局、生态环境局、财政局、审批服务局、市场监管局、</w:t>
      </w:r>
      <w:r>
        <w:rPr>
          <w:rFonts w:hint="eastAsia" w:ascii="Times New Roman" w:hAnsi="Times New Roman" w:eastAsia="仿宋_GB2312"/>
          <w:b/>
          <w:color w:val="000000"/>
          <w:kern w:val="0"/>
          <w:sz w:val="32"/>
          <w:szCs w:val="32"/>
        </w:rPr>
        <w:t>人</w:t>
      </w:r>
      <w:r>
        <w:rPr>
          <w:rFonts w:hint="eastAsia" w:ascii="Times New Roman" w:hAnsi="Times New Roman" w:eastAsia="仿宋_GB2312"/>
          <w:b/>
          <w:color w:val="000000"/>
          <w:kern w:val="0"/>
          <w:sz w:val="32"/>
          <w:szCs w:val="32"/>
          <w:lang w:eastAsia="zh-CN"/>
        </w:rPr>
        <w:t>行</w:t>
      </w:r>
      <w:r>
        <w:rPr>
          <w:rFonts w:hint="eastAsia" w:ascii="Times New Roman" w:hAnsi="Times New Roman" w:eastAsia="仿宋_GB2312"/>
          <w:b/>
          <w:color w:val="000000"/>
          <w:kern w:val="0"/>
          <w:sz w:val="32"/>
          <w:szCs w:val="32"/>
        </w:rPr>
        <w:t>支行</w:t>
      </w:r>
      <w:r>
        <w:rPr>
          <w:rFonts w:hint="eastAsia" w:ascii="Times New Roman" w:hAnsi="Times New Roman" w:eastAsia="仿宋_GB2312"/>
          <w:b/>
          <w:color w:val="000000"/>
          <w:kern w:val="0"/>
          <w:sz w:val="32"/>
          <w:szCs w:val="32"/>
          <w:lang w:eastAsia="zh-CN"/>
        </w:rPr>
        <w:t>、</w:t>
      </w:r>
      <w:r>
        <w:rPr>
          <w:rFonts w:hint="eastAsia" w:ascii="Times New Roman" w:hAnsi="Times New Roman" w:eastAsia="仿宋_GB2312"/>
          <w:b/>
          <w:color w:val="000000"/>
          <w:kern w:val="0"/>
          <w:sz w:val="32"/>
          <w:szCs w:val="32"/>
        </w:rPr>
        <w:t>机关事务</w:t>
      </w:r>
      <w:r>
        <w:rPr>
          <w:rFonts w:hint="eastAsia" w:ascii="Times New Roman" w:hAnsi="Times New Roman" w:eastAsia="仿宋_GB2312"/>
          <w:b/>
          <w:color w:val="000000"/>
          <w:kern w:val="0"/>
          <w:sz w:val="32"/>
          <w:szCs w:val="32"/>
          <w:lang w:eastAsia="zh-CN"/>
        </w:rPr>
        <w:t>保障中心、银保监局：</w:t>
      </w:r>
    </w:p>
    <w:p>
      <w:pPr>
        <w:adjustRightInd w:val="0"/>
        <w:snapToGrid w:val="0"/>
        <w:spacing w:line="600" w:lineRule="exact"/>
        <w:ind w:firstLine="643" w:firstLineChars="200"/>
        <w:rPr>
          <w:rFonts w:ascii="Times New Roman" w:hAnsi="仿宋_GB2312" w:eastAsia="仿宋_GB2312"/>
          <w:b/>
          <w:bCs/>
          <w:color w:val="000000"/>
          <w:sz w:val="32"/>
          <w:szCs w:val="32"/>
        </w:rPr>
      </w:pPr>
      <w:r>
        <w:rPr>
          <w:rFonts w:hint="eastAsia" w:ascii="Times New Roman" w:hAnsi="仿宋_GB2312" w:eastAsia="仿宋_GB2312"/>
          <w:b/>
          <w:bCs/>
          <w:color w:val="000000"/>
          <w:sz w:val="32"/>
          <w:szCs w:val="32"/>
        </w:rPr>
        <w:t>现将《德州市绿色建筑创建行动实施方案》印发给你们，请结合本地实际，认真贯彻执行。</w:t>
      </w:r>
    </w:p>
    <w:p>
      <w:pPr>
        <w:pStyle w:val="2"/>
      </w:pPr>
    </w:p>
    <w:p/>
    <w:p>
      <w:pPr>
        <w:pStyle w:val="2"/>
      </w:pPr>
    </w:p>
    <w:p>
      <w:pPr>
        <w:adjustRightInd w:val="0"/>
        <w:snapToGrid w:val="0"/>
        <w:spacing w:line="600" w:lineRule="exact"/>
        <w:ind w:firstLine="643" w:firstLineChars="200"/>
        <w:rPr>
          <w:rFonts w:ascii="Times New Roman" w:hAnsi="仿宋_GB2312" w:eastAsia="仿宋_GB2312"/>
          <w:b/>
          <w:bCs/>
          <w:color w:val="000000"/>
          <w:sz w:val="32"/>
          <w:szCs w:val="32"/>
        </w:rPr>
      </w:pPr>
      <w:r>
        <w:rPr>
          <w:rFonts w:hint="eastAsia" w:ascii="Times New Roman" w:hAnsi="仿宋_GB2312" w:eastAsia="仿宋_GB2312"/>
          <w:b/>
          <w:bCs/>
          <w:color w:val="000000"/>
          <w:sz w:val="32"/>
          <w:szCs w:val="32"/>
        </w:rPr>
        <w:t>德州市住房和城乡建设局</w:t>
      </w:r>
      <w:r>
        <w:rPr>
          <w:rFonts w:ascii="Times New Roman" w:hAnsi="仿宋_GB2312" w:eastAsia="仿宋_GB2312"/>
          <w:b/>
          <w:bCs/>
          <w:color w:val="000000"/>
          <w:sz w:val="32"/>
          <w:szCs w:val="32"/>
        </w:rPr>
        <w:t xml:space="preserve">      </w:t>
      </w:r>
      <w:r>
        <w:rPr>
          <w:rFonts w:hint="eastAsia" w:ascii="Times New Roman" w:hAnsi="仿宋_GB2312" w:eastAsia="仿宋_GB2312"/>
          <w:b/>
          <w:bCs/>
          <w:color w:val="000000"/>
          <w:sz w:val="32"/>
          <w:szCs w:val="32"/>
        </w:rPr>
        <w:t>德州市发展</w:t>
      </w:r>
      <w:r>
        <w:rPr>
          <w:rFonts w:hint="eastAsia" w:ascii="Times New Roman" w:hAnsi="仿宋_GB2312" w:eastAsia="仿宋_GB2312"/>
          <w:b/>
          <w:bCs/>
          <w:color w:val="000000"/>
          <w:sz w:val="32"/>
          <w:szCs w:val="32"/>
          <w:lang w:eastAsia="zh-CN"/>
        </w:rPr>
        <w:t>和</w:t>
      </w:r>
      <w:r>
        <w:rPr>
          <w:rFonts w:hint="eastAsia" w:ascii="Times New Roman" w:hAnsi="仿宋_GB2312" w:eastAsia="仿宋_GB2312"/>
          <w:b/>
          <w:bCs/>
          <w:color w:val="000000"/>
          <w:sz w:val="32"/>
          <w:szCs w:val="32"/>
        </w:rPr>
        <w:t>改革委员会</w:t>
      </w:r>
    </w:p>
    <w:p>
      <w:pPr>
        <w:pStyle w:val="2"/>
      </w:pPr>
    </w:p>
    <w:p>
      <w:pPr>
        <w:pStyle w:val="2"/>
      </w:pPr>
    </w:p>
    <w:p>
      <w:pPr>
        <w:pStyle w:val="2"/>
      </w:pPr>
    </w:p>
    <w:p>
      <w:pPr>
        <w:adjustRightInd w:val="0"/>
        <w:snapToGrid w:val="0"/>
        <w:spacing w:line="600" w:lineRule="exact"/>
        <w:ind w:firstLine="643" w:firstLineChars="200"/>
        <w:rPr>
          <w:rFonts w:ascii="Times New Roman" w:hAnsi="仿宋_GB2312" w:eastAsia="仿宋_GB2312"/>
          <w:b/>
          <w:bCs/>
          <w:color w:val="000000"/>
          <w:sz w:val="32"/>
          <w:szCs w:val="32"/>
        </w:rPr>
      </w:pPr>
      <w:r>
        <w:rPr>
          <w:rFonts w:hint="eastAsia" w:ascii="Times New Roman" w:hAnsi="仿宋_GB2312" w:eastAsia="仿宋_GB2312"/>
          <w:b/>
          <w:bCs/>
          <w:color w:val="000000"/>
          <w:sz w:val="32"/>
          <w:szCs w:val="32"/>
        </w:rPr>
        <w:t>德州市教育</w:t>
      </w:r>
      <w:r>
        <w:rPr>
          <w:rFonts w:hint="eastAsia" w:ascii="Times New Roman" w:hAnsi="仿宋_GB2312" w:eastAsia="仿宋_GB2312"/>
          <w:b/>
          <w:bCs/>
          <w:color w:val="000000"/>
          <w:sz w:val="32"/>
          <w:szCs w:val="32"/>
          <w:lang w:eastAsia="zh-CN"/>
        </w:rPr>
        <w:t>和体育</w:t>
      </w:r>
      <w:r>
        <w:rPr>
          <w:rFonts w:hint="eastAsia" w:ascii="Times New Roman" w:hAnsi="仿宋_GB2312" w:eastAsia="仿宋_GB2312"/>
          <w:b/>
          <w:bCs/>
          <w:color w:val="000000"/>
          <w:sz w:val="32"/>
          <w:szCs w:val="32"/>
        </w:rPr>
        <w:t>局</w:t>
      </w:r>
      <w:r>
        <w:rPr>
          <w:rFonts w:ascii="Times New Roman" w:hAnsi="仿宋_GB2312" w:eastAsia="仿宋_GB2312"/>
          <w:b/>
          <w:bCs/>
          <w:color w:val="000000"/>
          <w:sz w:val="32"/>
          <w:szCs w:val="32"/>
        </w:rPr>
        <w:t xml:space="preserve">           </w:t>
      </w:r>
      <w:r>
        <w:rPr>
          <w:rFonts w:hint="eastAsia" w:ascii="Times New Roman" w:hAnsi="仿宋_GB2312" w:eastAsia="仿宋_GB2312"/>
          <w:b/>
          <w:bCs/>
          <w:color w:val="000000"/>
          <w:sz w:val="32"/>
          <w:szCs w:val="32"/>
          <w:lang w:eastAsia="zh-CN"/>
        </w:rPr>
        <w:t>德州市科学技术局</w:t>
      </w:r>
    </w:p>
    <w:p>
      <w:pPr>
        <w:adjustRightInd w:val="0"/>
        <w:snapToGrid w:val="0"/>
        <w:spacing w:line="600" w:lineRule="exact"/>
        <w:ind w:firstLine="643" w:firstLineChars="200"/>
        <w:rPr>
          <w:rFonts w:hint="eastAsia" w:ascii="Times New Roman" w:hAnsi="仿宋_GB2312" w:eastAsia="仿宋_GB2312"/>
          <w:b/>
          <w:bCs/>
          <w:color w:val="000000"/>
          <w:sz w:val="32"/>
          <w:szCs w:val="32"/>
        </w:rPr>
      </w:pPr>
    </w:p>
    <w:p>
      <w:pPr>
        <w:pStyle w:val="2"/>
        <w:rPr>
          <w:rFonts w:hint="eastAsia"/>
        </w:rPr>
      </w:pPr>
    </w:p>
    <w:p>
      <w:pPr>
        <w:adjustRightInd w:val="0"/>
        <w:snapToGrid w:val="0"/>
        <w:spacing w:line="600" w:lineRule="exact"/>
        <w:ind w:firstLine="643" w:firstLineChars="200"/>
        <w:rPr>
          <w:rFonts w:hint="eastAsia" w:ascii="Times New Roman" w:hAnsi="仿宋_GB2312" w:eastAsia="仿宋_GB2312"/>
          <w:b/>
          <w:bCs/>
          <w:color w:val="000000"/>
          <w:sz w:val="32"/>
          <w:szCs w:val="32"/>
        </w:rPr>
      </w:pPr>
    </w:p>
    <w:p>
      <w:pPr>
        <w:adjustRightInd w:val="0"/>
        <w:snapToGrid w:val="0"/>
        <w:spacing w:line="600" w:lineRule="exact"/>
        <w:rPr>
          <w:rFonts w:hint="eastAsia" w:ascii="Times New Roman" w:hAnsi="仿宋_GB2312" w:eastAsia="仿宋_GB2312"/>
          <w:b/>
          <w:bCs/>
          <w:color w:val="000000"/>
          <w:sz w:val="32"/>
          <w:szCs w:val="32"/>
          <w:lang w:val="en-US" w:eastAsia="zh-CN"/>
        </w:rPr>
      </w:pPr>
      <w:r>
        <w:rPr>
          <w:rFonts w:hint="eastAsia" w:ascii="Times New Roman" w:hAnsi="仿宋_GB2312" w:eastAsia="仿宋_GB2312"/>
          <w:b/>
          <w:bCs/>
          <w:color w:val="000000"/>
          <w:sz w:val="32"/>
          <w:szCs w:val="32"/>
        </w:rPr>
        <w:t>德州市工业和信息化局</w:t>
      </w:r>
      <w:r>
        <w:rPr>
          <w:rFonts w:hint="eastAsia" w:ascii="Times New Roman" w:hAnsi="仿宋_GB2312" w:eastAsia="仿宋_GB2312"/>
          <w:b/>
          <w:bCs/>
          <w:color w:val="000000"/>
          <w:sz w:val="32"/>
          <w:szCs w:val="32"/>
          <w:lang w:val="en-US" w:eastAsia="zh-CN"/>
        </w:rPr>
        <w:t xml:space="preserve">       德州市人力资源和社会保障局  </w:t>
      </w:r>
    </w:p>
    <w:p>
      <w:pPr>
        <w:pStyle w:val="2"/>
        <w:rPr>
          <w:rFonts w:hint="eastAsia" w:ascii="Times New Roman" w:hAnsi="仿宋_GB2312" w:eastAsia="仿宋_GB2312"/>
          <w:b/>
          <w:bCs/>
          <w:color w:val="000000"/>
          <w:sz w:val="32"/>
          <w:szCs w:val="32"/>
          <w:lang w:val="en-US" w:eastAsia="zh-CN"/>
        </w:rPr>
      </w:pPr>
    </w:p>
    <w:p>
      <w:pPr>
        <w:rPr>
          <w:rFonts w:hint="eastAsia" w:ascii="Times New Roman" w:hAnsi="仿宋_GB2312" w:eastAsia="仿宋_GB2312"/>
          <w:b/>
          <w:bCs/>
          <w:color w:val="000000"/>
          <w:sz w:val="32"/>
          <w:szCs w:val="32"/>
          <w:lang w:val="en-US" w:eastAsia="zh-CN"/>
        </w:rPr>
      </w:pPr>
    </w:p>
    <w:p>
      <w:pPr>
        <w:pStyle w:val="2"/>
        <w:rPr>
          <w:rFonts w:hint="eastAsia"/>
          <w:lang w:val="en-US" w:eastAsia="zh-CN"/>
        </w:rPr>
      </w:pPr>
    </w:p>
    <w:p>
      <w:r>
        <w:rPr>
          <w:rFonts w:hint="eastAsia" w:ascii="Times New Roman" w:hAnsi="仿宋_GB2312" w:eastAsia="仿宋_GB2312"/>
          <w:b/>
          <w:bCs/>
          <w:color w:val="000000"/>
          <w:sz w:val="32"/>
          <w:szCs w:val="32"/>
          <w:lang w:val="en-US" w:eastAsia="zh-CN"/>
        </w:rPr>
        <w:t xml:space="preserve">     德州市自然资源局               </w:t>
      </w:r>
      <w:r>
        <w:rPr>
          <w:rFonts w:hint="eastAsia" w:ascii="Times New Roman" w:hAnsi="仿宋_GB2312" w:eastAsia="仿宋_GB2312"/>
          <w:b/>
          <w:bCs/>
          <w:color w:val="000000"/>
          <w:sz w:val="32"/>
          <w:szCs w:val="32"/>
          <w:lang w:eastAsia="zh-CN"/>
        </w:rPr>
        <w:t>德州市生态环境局</w:t>
      </w:r>
      <w:r>
        <w:rPr>
          <w:rFonts w:hint="eastAsia" w:ascii="Times New Roman" w:hAnsi="仿宋_GB2312" w:eastAsia="仿宋_GB2312"/>
          <w:b/>
          <w:bCs/>
          <w:color w:val="000000"/>
          <w:sz w:val="32"/>
          <w:szCs w:val="32"/>
          <w:lang w:val="en-US" w:eastAsia="zh-CN"/>
        </w:rPr>
        <w:t xml:space="preserve"> </w:t>
      </w:r>
    </w:p>
    <w:p>
      <w:pPr>
        <w:adjustRightInd w:val="0"/>
        <w:snapToGrid w:val="0"/>
        <w:spacing w:line="600" w:lineRule="exact"/>
        <w:ind w:firstLine="643" w:firstLineChars="200"/>
        <w:rPr>
          <w:rFonts w:hint="eastAsia" w:ascii="Times New Roman" w:hAnsi="仿宋_GB2312" w:eastAsia="仿宋_GB2312"/>
          <w:b/>
          <w:bCs/>
          <w:color w:val="000000"/>
          <w:sz w:val="32"/>
          <w:szCs w:val="32"/>
          <w:lang w:eastAsia="zh-CN"/>
        </w:rPr>
      </w:pPr>
    </w:p>
    <w:p>
      <w:pPr>
        <w:adjustRightInd w:val="0"/>
        <w:snapToGrid w:val="0"/>
        <w:spacing w:line="600" w:lineRule="exact"/>
        <w:ind w:firstLine="643" w:firstLineChars="200"/>
        <w:rPr>
          <w:rFonts w:hint="eastAsia" w:ascii="Times New Roman" w:hAnsi="仿宋_GB2312" w:eastAsia="仿宋_GB2312"/>
          <w:b/>
          <w:bCs/>
          <w:color w:val="000000"/>
          <w:sz w:val="32"/>
          <w:szCs w:val="32"/>
          <w:lang w:eastAsia="zh-CN"/>
        </w:rPr>
      </w:pPr>
    </w:p>
    <w:p>
      <w:pPr>
        <w:pStyle w:val="2"/>
        <w:rPr>
          <w:rFonts w:hint="eastAsia"/>
          <w:lang w:eastAsia="zh-CN"/>
        </w:rPr>
      </w:pPr>
    </w:p>
    <w:p>
      <w:pPr>
        <w:adjustRightInd w:val="0"/>
        <w:snapToGrid w:val="0"/>
        <w:spacing w:line="600" w:lineRule="exact"/>
        <w:ind w:firstLine="420" w:firstLineChars="200"/>
        <w:rPr>
          <w:rFonts w:hint="eastAsia" w:ascii="Times New Roman" w:hAnsi="仿宋_GB2312" w:eastAsia="仿宋_GB2312"/>
          <w:b/>
          <w:bCs/>
          <w:color w:val="000000"/>
          <w:sz w:val="32"/>
          <w:szCs w:val="32"/>
          <w:lang w:val="en-US" w:eastAsia="zh-CN"/>
        </w:rPr>
      </w:pPr>
      <w:r>
        <w:rPr>
          <w:rFonts w:hint="eastAsia"/>
          <w:lang w:val="en-US" w:eastAsia="zh-CN"/>
        </w:rPr>
        <w:t xml:space="preserve">     </w:t>
      </w:r>
      <w:r>
        <w:rPr>
          <w:rFonts w:hint="eastAsia" w:ascii="Times New Roman" w:hAnsi="仿宋_GB2312" w:eastAsia="仿宋_GB2312"/>
          <w:b/>
          <w:bCs/>
          <w:color w:val="000000"/>
          <w:sz w:val="32"/>
          <w:szCs w:val="32"/>
          <w:lang w:val="en-US" w:eastAsia="zh-CN"/>
        </w:rPr>
        <w:t xml:space="preserve"> 德州市财政局             德州市行政审批服务局</w:t>
      </w:r>
    </w:p>
    <w:p>
      <w:pPr>
        <w:pStyle w:val="2"/>
        <w:rPr>
          <w:rFonts w:hint="eastAsia" w:eastAsia="仿宋_GB2312"/>
          <w:lang w:val="en-US" w:eastAsia="zh-CN"/>
        </w:rPr>
      </w:pPr>
    </w:p>
    <w:p>
      <w:pPr>
        <w:rPr>
          <w:rFonts w:hint="eastAsia"/>
          <w:lang w:val="en-US" w:eastAsia="zh-CN"/>
        </w:rPr>
      </w:pPr>
    </w:p>
    <w:p>
      <w:pPr>
        <w:pStyle w:val="2"/>
        <w:rPr>
          <w:rFonts w:hint="eastAsia"/>
          <w:lang w:val="en-US" w:eastAsia="zh-CN"/>
        </w:rPr>
      </w:pPr>
    </w:p>
    <w:p/>
    <w:p>
      <w:pPr>
        <w:adjustRightInd w:val="0"/>
        <w:snapToGrid w:val="0"/>
        <w:spacing w:line="600" w:lineRule="exact"/>
        <w:ind w:firstLine="321" w:firstLineChars="100"/>
        <w:rPr>
          <w:rFonts w:hint="eastAsia" w:ascii="Times New Roman" w:hAnsi="仿宋_GB2312" w:eastAsia="仿宋_GB2312"/>
          <w:b/>
          <w:bCs/>
          <w:color w:val="000000"/>
          <w:sz w:val="32"/>
          <w:szCs w:val="32"/>
          <w:lang w:val="en-US" w:eastAsia="zh-CN"/>
        </w:rPr>
      </w:pPr>
      <w:r>
        <w:rPr>
          <w:rFonts w:hint="eastAsia" w:ascii="Times New Roman" w:hAnsi="仿宋_GB2312" w:eastAsia="仿宋_GB2312"/>
          <w:b/>
          <w:bCs/>
          <w:color w:val="000000"/>
          <w:sz w:val="32"/>
          <w:szCs w:val="32"/>
          <w:lang w:eastAsia="zh-CN"/>
        </w:rPr>
        <w:t>德州市市场监督管理局</w:t>
      </w:r>
      <w:r>
        <w:rPr>
          <w:rFonts w:hint="eastAsia" w:ascii="Times New Roman" w:hAnsi="仿宋_GB2312" w:eastAsia="仿宋_GB2312"/>
          <w:b/>
          <w:bCs/>
          <w:color w:val="000000"/>
          <w:sz w:val="32"/>
          <w:szCs w:val="32"/>
          <w:lang w:val="en-US" w:eastAsia="zh-CN"/>
        </w:rPr>
        <w:t xml:space="preserve">     中国人民银行德州市中心支行</w:t>
      </w:r>
    </w:p>
    <w:p>
      <w:pPr>
        <w:pStyle w:val="2"/>
        <w:rPr>
          <w:rFonts w:hint="eastAsia" w:ascii="Times New Roman" w:hAnsi="仿宋_GB2312" w:eastAsia="仿宋_GB2312"/>
          <w:b/>
          <w:bCs/>
          <w:color w:val="000000"/>
          <w:sz w:val="32"/>
          <w:szCs w:val="32"/>
          <w:lang w:val="en-US" w:eastAsia="zh-CN"/>
        </w:rPr>
      </w:pPr>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adjustRightInd w:val="0"/>
        <w:snapToGrid w:val="0"/>
        <w:spacing w:line="600" w:lineRule="exact"/>
        <w:ind w:firstLine="321" w:firstLineChars="100"/>
        <w:jc w:val="center"/>
        <w:rPr>
          <w:rFonts w:ascii="Times New Roman" w:hAnsi="仿宋_GB2312" w:eastAsia="仿宋_GB2312"/>
          <w:b/>
          <w:bCs/>
          <w:color w:val="000000"/>
          <w:sz w:val="32"/>
          <w:szCs w:val="32"/>
        </w:rPr>
      </w:pPr>
      <w:r>
        <w:rPr>
          <w:rFonts w:hint="eastAsia" w:ascii="仿宋_GB2312" w:hAnsi="仿宋_GB2312" w:eastAsia="仿宋_GB2312" w:cs="仿宋_GB2312"/>
          <w:b/>
          <w:bCs/>
          <w:sz w:val="32"/>
          <w:szCs w:val="32"/>
          <w:lang w:val="en-US" w:eastAsia="zh-CN"/>
        </w:rPr>
        <w:t xml:space="preserve">德州市机关事务保障中心 </w:t>
      </w:r>
      <w:r>
        <w:rPr>
          <w:rFonts w:hint="eastAsia" w:ascii="仿宋_GB2312" w:hAnsi="仿宋_GB2312" w:eastAsia="仿宋_GB2312" w:cs="仿宋_GB2312"/>
          <w:sz w:val="32"/>
          <w:szCs w:val="32"/>
          <w:lang w:val="en-US" w:eastAsia="zh-CN"/>
        </w:rPr>
        <w:t xml:space="preserve">     </w:t>
      </w:r>
      <w:r>
        <w:rPr>
          <w:rFonts w:hint="eastAsia" w:ascii="Times New Roman" w:hAnsi="仿宋_GB2312" w:eastAsia="仿宋_GB2312"/>
          <w:b/>
          <w:bCs/>
          <w:color w:val="000000"/>
          <w:sz w:val="32"/>
          <w:szCs w:val="32"/>
        </w:rPr>
        <w:t>中国银行保险监督管理委员</w:t>
      </w:r>
      <w:r>
        <w:rPr>
          <w:rFonts w:hint="eastAsia" w:ascii="Times New Roman" w:hAnsi="仿宋_GB2312" w:eastAsia="仿宋_GB2312"/>
          <w:b/>
          <w:bCs/>
          <w:color w:val="000000"/>
          <w:sz w:val="32"/>
          <w:szCs w:val="32"/>
          <w:lang w:val="en-US" w:eastAsia="zh-CN"/>
        </w:rPr>
        <w:t xml:space="preserve"> </w:t>
      </w:r>
    </w:p>
    <w:p>
      <w:pPr>
        <w:adjustRightInd w:val="0"/>
        <w:snapToGrid w:val="0"/>
        <w:spacing w:line="600" w:lineRule="exact"/>
        <w:ind w:firstLine="321" w:firstLineChars="100"/>
        <w:jc w:val="center"/>
        <w:rPr>
          <w:rFonts w:ascii="Times New Roman" w:hAnsi="仿宋_GB2312" w:eastAsia="仿宋_GB2312"/>
          <w:b/>
          <w:bCs/>
          <w:color w:val="000000"/>
          <w:sz w:val="32"/>
          <w:szCs w:val="32"/>
        </w:rPr>
      </w:pPr>
      <w:r>
        <w:rPr>
          <w:rFonts w:hint="eastAsia" w:ascii="Times New Roman" w:hAnsi="仿宋_GB2312" w:eastAsia="仿宋_GB2312"/>
          <w:b/>
          <w:bCs/>
          <w:color w:val="000000"/>
          <w:sz w:val="32"/>
          <w:szCs w:val="32"/>
          <w:lang w:val="en-US" w:eastAsia="zh-CN"/>
        </w:rPr>
        <w:t xml:space="preserve">                             </w:t>
      </w:r>
      <w:r>
        <w:rPr>
          <w:rFonts w:hint="eastAsia" w:ascii="Times New Roman" w:hAnsi="仿宋_GB2312" w:eastAsia="仿宋_GB2312"/>
          <w:b/>
          <w:bCs/>
          <w:color w:val="000000"/>
          <w:sz w:val="32"/>
          <w:szCs w:val="32"/>
        </w:rPr>
        <w:t>会德州监管分局</w:t>
      </w:r>
    </w:p>
    <w:p>
      <w:pPr>
        <w:adjustRightInd w:val="0"/>
        <w:snapToGrid w:val="0"/>
        <w:spacing w:line="600" w:lineRule="exact"/>
        <w:ind w:firstLine="321" w:firstLineChars="100"/>
        <w:jc w:val="center"/>
        <w:rPr>
          <w:rFonts w:ascii="Times New Roman" w:hAnsi="仿宋_GB2312" w:eastAsia="仿宋_GB2312"/>
          <w:b/>
          <w:bCs/>
          <w:color w:val="000000"/>
          <w:sz w:val="32"/>
          <w:szCs w:val="32"/>
        </w:rPr>
      </w:pPr>
    </w:p>
    <w:p>
      <w:pPr>
        <w:adjustRightInd w:val="0"/>
        <w:snapToGrid w:val="0"/>
        <w:spacing w:line="600" w:lineRule="exact"/>
        <w:ind w:firstLine="210" w:firstLineChars="100"/>
        <w:jc w:val="center"/>
        <w:rPr>
          <w:rFonts w:ascii="Times New Roman" w:hAnsi="仿宋_GB2312" w:eastAsia="仿宋_GB2312"/>
          <w:b/>
          <w:bCs/>
          <w:color w:val="000000"/>
          <w:sz w:val="32"/>
          <w:szCs w:val="32"/>
        </w:rPr>
      </w:pPr>
      <w:r>
        <w:rPr>
          <w:rFonts w:hint="eastAsia"/>
          <w:lang w:val="en-US" w:eastAsia="zh-CN"/>
        </w:rPr>
        <w:t xml:space="preserve">                              </w:t>
      </w:r>
    </w:p>
    <w:p>
      <w:pPr>
        <w:pStyle w:val="2"/>
        <w:rPr>
          <w:rFonts w:hint="eastAsia"/>
          <w:lang w:val="en-US" w:eastAsia="zh-CN"/>
        </w:rPr>
      </w:pPr>
    </w:p>
    <w:p>
      <w:pPr>
        <w:rPr>
          <w:rFonts w:hint="eastAsia" w:eastAsia="宋体"/>
          <w:lang w:val="en-US" w:eastAsia="zh-CN"/>
        </w:rPr>
      </w:pPr>
      <w:r>
        <w:rPr>
          <w:rFonts w:hint="eastAsia"/>
          <w:lang w:val="en-US" w:eastAsia="zh-CN"/>
        </w:rPr>
        <w:t xml:space="preserve">    </w:t>
      </w:r>
    </w:p>
    <w:p>
      <w:pPr>
        <w:pStyle w:val="2"/>
      </w:pPr>
    </w:p>
    <w:p>
      <w:pPr>
        <w:adjustRightInd w:val="0"/>
        <w:snapToGrid w:val="0"/>
        <w:spacing w:line="600" w:lineRule="exact"/>
        <w:ind w:firstLine="4498" w:firstLineChars="1400"/>
        <w:rPr>
          <w:rFonts w:ascii="Times New Roman" w:hAnsi="仿宋_GB2312" w:eastAsia="仿宋_GB2312"/>
          <w:b/>
          <w:bCs/>
          <w:color w:val="000000"/>
          <w:sz w:val="32"/>
          <w:szCs w:val="32"/>
        </w:rPr>
      </w:pPr>
      <w:r>
        <w:rPr>
          <w:rFonts w:ascii="Times New Roman" w:hAnsi="仿宋_GB2312" w:eastAsia="仿宋_GB2312"/>
          <w:b/>
          <w:bCs/>
          <w:color w:val="000000"/>
          <w:sz w:val="32"/>
          <w:szCs w:val="32"/>
        </w:rPr>
        <w:t>2020</w:t>
      </w:r>
      <w:r>
        <w:rPr>
          <w:rFonts w:hint="eastAsia" w:ascii="Times New Roman" w:hAnsi="仿宋_GB2312" w:eastAsia="仿宋_GB2312"/>
          <w:b/>
          <w:bCs/>
          <w:color w:val="000000"/>
          <w:sz w:val="32"/>
          <w:szCs w:val="32"/>
        </w:rPr>
        <w:t>年</w:t>
      </w:r>
      <w:r>
        <w:rPr>
          <w:rFonts w:ascii="Times New Roman" w:hAnsi="仿宋_GB2312" w:eastAsia="仿宋_GB2312"/>
          <w:b/>
          <w:bCs/>
          <w:color w:val="000000"/>
          <w:sz w:val="32"/>
          <w:szCs w:val="32"/>
        </w:rPr>
        <w:t xml:space="preserve">  </w:t>
      </w:r>
      <w:r>
        <w:rPr>
          <w:rFonts w:hint="eastAsia" w:ascii="Times New Roman" w:hAnsi="仿宋_GB2312" w:eastAsia="仿宋_GB2312"/>
          <w:b/>
          <w:bCs/>
          <w:color w:val="000000"/>
          <w:sz w:val="32"/>
          <w:szCs w:val="32"/>
          <w:lang w:val="en-US" w:eastAsia="zh-CN"/>
        </w:rPr>
        <w:t>10</w:t>
      </w:r>
      <w:r>
        <w:rPr>
          <w:rFonts w:ascii="Times New Roman" w:hAnsi="仿宋_GB2312" w:eastAsia="仿宋_GB2312"/>
          <w:b/>
          <w:bCs/>
          <w:color w:val="000000"/>
          <w:sz w:val="32"/>
          <w:szCs w:val="32"/>
        </w:rPr>
        <w:t xml:space="preserve">  </w:t>
      </w:r>
      <w:r>
        <w:rPr>
          <w:rFonts w:hint="eastAsia" w:ascii="Times New Roman" w:hAnsi="仿宋_GB2312" w:eastAsia="仿宋_GB2312"/>
          <w:b/>
          <w:bCs/>
          <w:color w:val="000000"/>
          <w:sz w:val="32"/>
          <w:szCs w:val="32"/>
        </w:rPr>
        <w:t>月</w:t>
      </w:r>
      <w:r>
        <w:rPr>
          <w:rFonts w:ascii="Times New Roman" w:hAnsi="仿宋_GB2312" w:eastAsia="仿宋_GB2312"/>
          <w:b/>
          <w:bCs/>
          <w:color w:val="000000"/>
          <w:sz w:val="32"/>
          <w:szCs w:val="32"/>
        </w:rPr>
        <w:t xml:space="preserve">  </w:t>
      </w:r>
      <w:r>
        <w:rPr>
          <w:rFonts w:hint="eastAsia" w:ascii="Times New Roman" w:hAnsi="仿宋_GB2312" w:eastAsia="仿宋_GB2312"/>
          <w:b/>
          <w:bCs/>
          <w:color w:val="000000"/>
          <w:sz w:val="32"/>
          <w:szCs w:val="32"/>
          <w:lang w:val="en-US" w:eastAsia="zh-CN"/>
        </w:rPr>
        <w:t>30</w:t>
      </w:r>
      <w:r>
        <w:rPr>
          <w:rFonts w:ascii="Times New Roman" w:hAnsi="仿宋_GB2312" w:eastAsia="仿宋_GB2312"/>
          <w:b/>
          <w:bCs/>
          <w:color w:val="000000"/>
          <w:sz w:val="32"/>
          <w:szCs w:val="32"/>
        </w:rPr>
        <w:t xml:space="preserve"> </w:t>
      </w:r>
      <w:r>
        <w:rPr>
          <w:rFonts w:hint="eastAsia" w:ascii="Times New Roman" w:hAnsi="仿宋_GB2312" w:eastAsia="仿宋_GB2312"/>
          <w:b/>
          <w:bCs/>
          <w:color w:val="000000"/>
          <w:sz w:val="32"/>
          <w:szCs w:val="32"/>
        </w:rPr>
        <w:t>日</w:t>
      </w:r>
    </w:p>
    <w:p/>
    <w:p>
      <w:pPr>
        <w:pStyle w:val="2"/>
      </w:pPr>
    </w:p>
    <w:p>
      <w:pPr>
        <w:adjustRightInd w:val="0"/>
        <w:snapToGrid w:val="0"/>
        <w:spacing w:line="620" w:lineRule="exact"/>
        <w:jc w:val="both"/>
        <w:rPr>
          <w:rFonts w:hint="eastAsia" w:ascii="Times New Roman" w:hAnsi="Times New Roman" w:eastAsia="方正小标宋简体"/>
          <w:b/>
          <w:bCs/>
          <w:sz w:val="44"/>
          <w:szCs w:val="44"/>
        </w:rPr>
      </w:pPr>
    </w:p>
    <w:p>
      <w:pPr>
        <w:adjustRightInd w:val="0"/>
        <w:snapToGrid w:val="0"/>
        <w:spacing w:line="620" w:lineRule="exact"/>
        <w:jc w:val="center"/>
        <w:rPr>
          <w:rFonts w:ascii="Times New Roman" w:hAnsi="Times New Roman" w:eastAsia="方正小标宋简体"/>
          <w:b/>
          <w:bCs/>
          <w:sz w:val="44"/>
          <w:szCs w:val="44"/>
        </w:rPr>
      </w:pPr>
      <w:r>
        <w:rPr>
          <w:rFonts w:hint="eastAsia" w:ascii="Times New Roman" w:hAnsi="Times New Roman" w:eastAsia="方正小标宋简体"/>
          <w:b/>
          <w:bCs/>
          <w:sz w:val="44"/>
          <w:szCs w:val="44"/>
        </w:rPr>
        <w:t>德州市绿色建筑创建行动实施方案</w:t>
      </w:r>
    </w:p>
    <w:p>
      <w:pPr>
        <w:adjustRightInd w:val="0"/>
        <w:snapToGrid w:val="0"/>
        <w:spacing w:line="620" w:lineRule="exact"/>
        <w:rPr>
          <w:rFonts w:ascii="Times New Roman" w:hAnsi="Times New Roman" w:eastAsia="仿宋"/>
          <w:b/>
          <w:color w:val="000000"/>
          <w:sz w:val="30"/>
          <w:szCs w:val="30"/>
        </w:rPr>
      </w:pPr>
    </w:p>
    <w:p>
      <w:pPr>
        <w:adjustRightInd w:val="0"/>
        <w:snapToGrid w:val="0"/>
        <w:spacing w:line="600" w:lineRule="exact"/>
        <w:ind w:firstLine="643" w:firstLineChars="200"/>
        <w:rPr>
          <w:rFonts w:ascii="Times New Roman" w:hAnsi="Times New Roman" w:eastAsia="仿宋_GB2312"/>
          <w:b/>
          <w:bCs/>
          <w:color w:val="000000"/>
          <w:sz w:val="32"/>
          <w:szCs w:val="32"/>
        </w:rPr>
      </w:pPr>
      <w:r>
        <w:rPr>
          <w:rFonts w:hint="eastAsia" w:ascii="Times New Roman" w:hAnsi="仿宋_GB2312" w:eastAsia="仿宋_GB2312"/>
          <w:b/>
          <w:bCs/>
          <w:color w:val="000000"/>
          <w:sz w:val="32"/>
          <w:szCs w:val="32"/>
        </w:rPr>
        <w:t>为深入贯彻习近平生态文明思想和党的十九大精神，落实《山东省绿色建筑促进办法》，推动我市绿色建筑稳步发展，按照《关于印发</w:t>
      </w:r>
      <w:r>
        <w:rPr>
          <w:rFonts w:ascii="Times New Roman" w:hAnsi="Times New Roman" w:eastAsia="仿宋_GB2312"/>
          <w:b/>
          <w:bCs/>
          <w:color w:val="000000"/>
          <w:sz w:val="32"/>
          <w:szCs w:val="32"/>
        </w:rPr>
        <w:t>&lt;</w:t>
      </w:r>
      <w:r>
        <w:rPr>
          <w:rFonts w:hint="eastAsia" w:ascii="Times New Roman" w:hAnsi="仿宋_GB2312" w:eastAsia="仿宋_GB2312"/>
          <w:b/>
          <w:bCs/>
          <w:color w:val="000000"/>
          <w:sz w:val="32"/>
          <w:szCs w:val="32"/>
        </w:rPr>
        <w:t>山东省绿色建筑创建行动实施方案</w:t>
      </w:r>
      <w:r>
        <w:rPr>
          <w:rFonts w:ascii="Times New Roman" w:hAnsi="Times New Roman" w:eastAsia="仿宋_GB2312"/>
          <w:b/>
          <w:bCs/>
          <w:color w:val="000000"/>
          <w:sz w:val="32"/>
          <w:szCs w:val="32"/>
        </w:rPr>
        <w:t>&gt;</w:t>
      </w:r>
      <w:r>
        <w:rPr>
          <w:rFonts w:hint="eastAsia" w:ascii="Times New Roman" w:hAnsi="仿宋_GB2312" w:eastAsia="仿宋_GB2312"/>
          <w:b/>
          <w:bCs/>
          <w:color w:val="000000"/>
          <w:sz w:val="32"/>
          <w:szCs w:val="32"/>
        </w:rPr>
        <w:t>的通知》（鲁建节科字〔</w:t>
      </w:r>
      <w:r>
        <w:rPr>
          <w:rFonts w:ascii="Times New Roman" w:hAnsi="Times New Roman" w:eastAsia="仿宋_GB2312"/>
          <w:b/>
          <w:bCs/>
          <w:color w:val="000000"/>
          <w:sz w:val="32"/>
          <w:szCs w:val="32"/>
        </w:rPr>
        <w:t>2020</w:t>
      </w:r>
      <w:r>
        <w:rPr>
          <w:rFonts w:hint="eastAsia" w:ascii="Times New Roman" w:hAnsi="仿宋_GB2312" w:eastAsia="仿宋_GB2312"/>
          <w:b/>
          <w:bCs/>
          <w:color w:val="000000"/>
          <w:sz w:val="32"/>
          <w:szCs w:val="32"/>
        </w:rPr>
        <w:t>〕</w:t>
      </w:r>
      <w:r>
        <w:rPr>
          <w:rFonts w:ascii="Times New Roman" w:hAnsi="Times New Roman" w:eastAsia="仿宋_GB2312"/>
          <w:b/>
          <w:bCs/>
          <w:color w:val="000000"/>
          <w:sz w:val="32"/>
          <w:szCs w:val="32"/>
        </w:rPr>
        <w:t>8</w:t>
      </w:r>
      <w:r>
        <w:rPr>
          <w:rFonts w:hint="eastAsia" w:ascii="Times New Roman" w:hAnsi="仿宋_GB2312" w:eastAsia="仿宋_GB2312"/>
          <w:b/>
          <w:bCs/>
          <w:color w:val="000000"/>
          <w:sz w:val="32"/>
          <w:szCs w:val="32"/>
        </w:rPr>
        <w:t>号）、《关于推动钢结构装配式住宅发展的实施意见》（鲁建</w:t>
      </w:r>
      <w:r>
        <w:rPr>
          <w:rFonts w:hint="eastAsia" w:ascii="Times New Roman" w:hAnsi="仿宋_GB2312" w:eastAsia="仿宋_GB2312"/>
          <w:b/>
          <w:bCs/>
          <w:color w:val="000000"/>
          <w:sz w:val="32"/>
          <w:szCs w:val="32"/>
          <w:lang w:eastAsia="zh-CN"/>
        </w:rPr>
        <w:t>节</w:t>
      </w:r>
      <w:r>
        <w:rPr>
          <w:rFonts w:hint="eastAsia" w:ascii="Times New Roman" w:hAnsi="仿宋_GB2312" w:eastAsia="仿宋_GB2312"/>
          <w:b/>
          <w:bCs/>
          <w:color w:val="000000"/>
          <w:sz w:val="32"/>
          <w:szCs w:val="32"/>
        </w:rPr>
        <w:t>科字〔</w:t>
      </w:r>
      <w:r>
        <w:rPr>
          <w:rFonts w:ascii="Times New Roman" w:hAnsi="仿宋_GB2312" w:eastAsia="仿宋_GB2312"/>
          <w:b/>
          <w:bCs/>
          <w:color w:val="000000"/>
          <w:sz w:val="32"/>
          <w:szCs w:val="32"/>
        </w:rPr>
        <w:t>2020</w:t>
      </w:r>
      <w:r>
        <w:rPr>
          <w:rFonts w:hint="eastAsia" w:ascii="Times New Roman" w:hAnsi="仿宋_GB2312" w:eastAsia="仿宋_GB2312"/>
          <w:b/>
          <w:bCs/>
          <w:color w:val="000000"/>
          <w:sz w:val="32"/>
          <w:szCs w:val="32"/>
        </w:rPr>
        <w:t>〕</w:t>
      </w:r>
      <w:r>
        <w:rPr>
          <w:rFonts w:ascii="Times New Roman" w:hAnsi="仿宋_GB2312" w:eastAsia="仿宋_GB2312"/>
          <w:b/>
          <w:bCs/>
          <w:color w:val="000000"/>
          <w:sz w:val="32"/>
          <w:szCs w:val="32"/>
        </w:rPr>
        <w:t>7</w:t>
      </w:r>
      <w:r>
        <w:rPr>
          <w:rFonts w:hint="eastAsia" w:ascii="Times New Roman" w:hAnsi="仿宋_GB2312" w:eastAsia="仿宋_GB2312"/>
          <w:b/>
          <w:bCs/>
          <w:color w:val="000000"/>
          <w:sz w:val="32"/>
          <w:szCs w:val="32"/>
        </w:rPr>
        <w:t>号）有关要求，结合德州实际，制定本实施方案。</w:t>
      </w:r>
    </w:p>
    <w:p>
      <w:pPr>
        <w:adjustRightInd w:val="0"/>
        <w:snapToGrid w:val="0"/>
        <w:spacing w:line="600" w:lineRule="exact"/>
        <w:ind w:firstLine="643" w:firstLineChars="200"/>
        <w:outlineLvl w:val="0"/>
        <w:rPr>
          <w:rFonts w:ascii="Times New Roman" w:hAnsi="Times New Roman" w:eastAsia="黑体"/>
          <w:b/>
          <w:sz w:val="32"/>
          <w:szCs w:val="32"/>
        </w:rPr>
      </w:pPr>
      <w:r>
        <w:rPr>
          <w:rFonts w:hint="eastAsia" w:ascii="Times New Roman" w:hAnsi="Times New Roman" w:eastAsia="黑体"/>
          <w:b/>
          <w:sz w:val="32"/>
          <w:szCs w:val="32"/>
        </w:rPr>
        <w:t>一、工作目标</w:t>
      </w:r>
    </w:p>
    <w:p>
      <w:pPr>
        <w:adjustRightInd w:val="0"/>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2020-2022</w:t>
      </w:r>
      <w:r>
        <w:rPr>
          <w:rFonts w:hint="eastAsia" w:ascii="Times New Roman" w:hAnsi="仿宋_GB2312" w:eastAsia="仿宋_GB2312"/>
          <w:b/>
          <w:bCs/>
          <w:color w:val="000000"/>
          <w:sz w:val="32"/>
          <w:szCs w:val="32"/>
        </w:rPr>
        <w:t>年，全市新增绿色建筑</w:t>
      </w:r>
      <w:r>
        <w:rPr>
          <w:rFonts w:ascii="Times New Roman" w:hAnsi="Times New Roman" w:eastAsia="仿宋_GB2312"/>
          <w:b/>
          <w:bCs/>
          <w:color w:val="000000"/>
          <w:sz w:val="32"/>
          <w:szCs w:val="32"/>
        </w:rPr>
        <w:t>1000</w:t>
      </w:r>
      <w:r>
        <w:rPr>
          <w:rFonts w:hint="eastAsia" w:ascii="Times New Roman" w:hAnsi="仿宋_GB2312" w:eastAsia="仿宋_GB2312"/>
          <w:b/>
          <w:bCs/>
          <w:color w:val="000000"/>
          <w:sz w:val="32"/>
          <w:szCs w:val="32"/>
        </w:rPr>
        <w:t>万平方米以上。到</w:t>
      </w:r>
      <w:r>
        <w:rPr>
          <w:rFonts w:ascii="Times New Roman" w:hAnsi="Times New Roman" w:eastAsia="仿宋_GB2312"/>
          <w:b/>
          <w:bCs/>
          <w:color w:val="000000"/>
          <w:sz w:val="32"/>
          <w:szCs w:val="32"/>
        </w:rPr>
        <w:t>2022</w:t>
      </w:r>
      <w:r>
        <w:rPr>
          <w:rFonts w:hint="eastAsia" w:ascii="Times New Roman" w:hAnsi="仿宋_GB2312" w:eastAsia="仿宋_GB2312"/>
          <w:b/>
          <w:bCs/>
          <w:color w:val="000000"/>
          <w:sz w:val="32"/>
          <w:szCs w:val="32"/>
        </w:rPr>
        <w:t>年，城镇新建民用建筑中绿色建筑占比达到</w:t>
      </w:r>
      <w:r>
        <w:rPr>
          <w:rFonts w:ascii="Times New Roman" w:hAnsi="Times New Roman" w:eastAsia="仿宋_GB2312"/>
          <w:b/>
          <w:bCs/>
          <w:color w:val="000000"/>
          <w:sz w:val="32"/>
          <w:szCs w:val="32"/>
        </w:rPr>
        <w:t>80%</w:t>
      </w:r>
      <w:r>
        <w:rPr>
          <w:rFonts w:hint="eastAsia" w:ascii="Times New Roman" w:hAnsi="仿宋_GB2312" w:eastAsia="仿宋_GB2312"/>
          <w:b/>
          <w:bCs/>
          <w:color w:val="000000"/>
          <w:sz w:val="32"/>
          <w:szCs w:val="32"/>
        </w:rPr>
        <w:t>以上，星级绿色建筑稳妥推进</w:t>
      </w:r>
      <w:r>
        <w:rPr>
          <w:rFonts w:hint="eastAsia" w:ascii="Times New Roman" w:hAnsi="仿宋_GB2312" w:eastAsia="仿宋_GB2312"/>
          <w:b/>
          <w:sz w:val="32"/>
          <w:szCs w:val="32"/>
        </w:rPr>
        <w:t>，</w:t>
      </w:r>
      <w:r>
        <w:rPr>
          <w:rFonts w:hint="eastAsia" w:ascii="Times New Roman" w:hAnsi="仿宋_GB2312" w:eastAsia="仿宋_GB2312"/>
          <w:b/>
          <w:bCs/>
          <w:color w:val="000000"/>
          <w:sz w:val="32"/>
          <w:szCs w:val="32"/>
        </w:rPr>
        <w:t>绿色建材应用进一步扩大；城镇新建建筑装配化建造方式占比中心城区达到</w:t>
      </w:r>
      <w:r>
        <w:rPr>
          <w:rFonts w:ascii="Times New Roman" w:hAnsi="Times New Roman" w:eastAsia="仿宋_GB2312"/>
          <w:b/>
          <w:bCs/>
          <w:color w:val="000000"/>
          <w:sz w:val="32"/>
          <w:szCs w:val="32"/>
        </w:rPr>
        <w:t>31%</w:t>
      </w:r>
      <w:r>
        <w:rPr>
          <w:rFonts w:hint="eastAsia" w:ascii="Times New Roman" w:hAnsi="仿宋_GB2312" w:eastAsia="仿宋_GB2312"/>
          <w:b/>
          <w:bCs/>
          <w:color w:val="000000"/>
          <w:sz w:val="32"/>
          <w:szCs w:val="32"/>
        </w:rPr>
        <w:t>、县（市）达到</w:t>
      </w:r>
      <w:r>
        <w:rPr>
          <w:rFonts w:ascii="Times New Roman" w:hAnsi="Times New Roman" w:eastAsia="仿宋_GB2312"/>
          <w:b/>
          <w:bCs/>
          <w:color w:val="000000"/>
          <w:sz w:val="32"/>
          <w:szCs w:val="32"/>
        </w:rPr>
        <w:t>25%</w:t>
      </w:r>
      <w:r>
        <w:rPr>
          <w:rFonts w:hint="eastAsia" w:ascii="Times New Roman" w:hAnsi="仿宋_GB2312" w:eastAsia="仿宋_GB2312"/>
          <w:b/>
          <w:bCs/>
          <w:color w:val="000000"/>
          <w:sz w:val="32"/>
          <w:szCs w:val="32"/>
        </w:rPr>
        <w:t>，鼓励有条件的项目开展钢结构装配式住宅建设试点；积极培育</w:t>
      </w:r>
      <w:r>
        <w:rPr>
          <w:rFonts w:ascii="Times New Roman" w:hAnsi="仿宋_GB2312" w:eastAsia="仿宋_GB2312"/>
          <w:b/>
          <w:bCs/>
          <w:color w:val="000000"/>
          <w:sz w:val="32"/>
          <w:szCs w:val="32"/>
        </w:rPr>
        <w:t>2-3</w:t>
      </w:r>
      <w:r>
        <w:rPr>
          <w:rFonts w:hint="eastAsia" w:ascii="Times New Roman" w:hAnsi="仿宋_GB2312" w:eastAsia="仿宋_GB2312"/>
          <w:b/>
          <w:bCs/>
          <w:color w:val="000000"/>
          <w:sz w:val="32"/>
          <w:szCs w:val="32"/>
        </w:rPr>
        <w:t>家钢结构装配式建筑生产企业；建筑能效水平进一步提升，既有建筑节能改造、超低能耗建筑发展、可再生能源建筑应用扎实推进；绿色住宅使用者监督全面推广，人民群众积极参与创建活动，形成崇尚绿色生活的社会氛围。</w:t>
      </w:r>
    </w:p>
    <w:p>
      <w:pPr>
        <w:adjustRightInd w:val="0"/>
        <w:snapToGrid w:val="0"/>
        <w:spacing w:line="600" w:lineRule="exact"/>
        <w:ind w:firstLine="643" w:firstLineChars="200"/>
        <w:outlineLvl w:val="0"/>
        <w:rPr>
          <w:rFonts w:ascii="Times New Roman" w:hAnsi="Times New Roman" w:eastAsia="仿宋_GB2312"/>
          <w:b/>
          <w:sz w:val="32"/>
          <w:szCs w:val="32"/>
        </w:rPr>
      </w:pPr>
      <w:r>
        <w:rPr>
          <w:rFonts w:hint="eastAsia" w:ascii="Times New Roman" w:hAnsi="Times New Roman" w:eastAsia="黑体"/>
          <w:b/>
          <w:sz w:val="32"/>
          <w:szCs w:val="32"/>
        </w:rPr>
        <w:t>二、主要任务</w:t>
      </w:r>
    </w:p>
    <w:p>
      <w:pPr>
        <w:adjustRightInd w:val="0"/>
        <w:snapToGrid w:val="0"/>
        <w:spacing w:line="600" w:lineRule="exact"/>
        <w:ind w:firstLine="643" w:firstLineChars="200"/>
        <w:rPr>
          <w:rFonts w:ascii="Times New Roman" w:hAnsi="Times New Roman" w:eastAsia="楷体"/>
          <w:b/>
          <w:sz w:val="32"/>
          <w:szCs w:val="32"/>
        </w:rPr>
      </w:pPr>
      <w:r>
        <w:rPr>
          <w:rFonts w:hint="eastAsia" w:ascii="楷体_GB2312" w:hAnsi="楷体" w:eastAsia="楷体_GB2312"/>
          <w:b/>
          <w:sz w:val="32"/>
          <w:szCs w:val="32"/>
        </w:rPr>
        <w:t>（一）全面推广绿色建筑</w:t>
      </w:r>
    </w:p>
    <w:p>
      <w:pPr>
        <w:adjustRightInd w:val="0"/>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楷体_GB2312"/>
          <w:b/>
          <w:color w:val="000000"/>
          <w:sz w:val="32"/>
          <w:szCs w:val="32"/>
        </w:rPr>
        <w:t>1.</w:t>
      </w:r>
      <w:r>
        <w:rPr>
          <w:rFonts w:hint="eastAsia" w:ascii="宋体" w:hAnsi="宋体"/>
          <w:b/>
          <w:color w:val="000000"/>
          <w:sz w:val="32"/>
          <w:szCs w:val="32"/>
        </w:rPr>
        <w:t>科学编制绿色建筑发展规划</w:t>
      </w:r>
      <w:r>
        <w:rPr>
          <w:rFonts w:hint="eastAsia" w:ascii="宋体" w:hAnsi="宋体"/>
          <w:b/>
          <w:bCs/>
          <w:color w:val="000000"/>
          <w:sz w:val="32"/>
          <w:szCs w:val="32"/>
        </w:rPr>
        <w:t>。</w:t>
      </w:r>
      <w:r>
        <w:rPr>
          <w:rFonts w:hint="eastAsia" w:ascii="Times New Roman" w:hAnsi="仿宋_GB2312" w:eastAsia="仿宋_GB2312"/>
          <w:b/>
          <w:bCs/>
          <w:color w:val="000000"/>
          <w:sz w:val="32"/>
          <w:szCs w:val="32"/>
        </w:rPr>
        <w:t>编制全市绿色建筑发展专项规划，科学确定全市绿色建筑、装配式建筑等总体发展目标、发展定位、技术路线和规划控制要求。组织各县（市）编制绿色建筑发展专项规划，报当地政府批准后发布实施，合理确定绿色建筑发展刚性控制指标和弹性引导指标，明确各管理分区、控制单元内绿色建筑等级，以及高星级绿色建筑、装配式建筑占新建民用建筑的比例等目标要求。</w:t>
      </w:r>
    </w:p>
    <w:p>
      <w:pPr>
        <w:adjustRightInd w:val="0"/>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color w:val="000000"/>
          <w:sz w:val="32"/>
          <w:szCs w:val="32"/>
        </w:rPr>
        <w:t>2.</w:t>
      </w:r>
      <w:r>
        <w:rPr>
          <w:rFonts w:hint="eastAsia" w:ascii="宋体" w:hAnsi="宋体"/>
          <w:b/>
          <w:color w:val="000000"/>
          <w:sz w:val="32"/>
          <w:szCs w:val="32"/>
        </w:rPr>
        <w:t>加大绿色建筑推广力度</w:t>
      </w:r>
      <w:r>
        <w:rPr>
          <w:rFonts w:hint="eastAsia" w:ascii="宋体" w:hAnsi="宋体"/>
          <w:b/>
          <w:bCs/>
          <w:color w:val="000000"/>
          <w:sz w:val="32"/>
          <w:szCs w:val="32"/>
        </w:rPr>
        <w:t>。</w:t>
      </w:r>
      <w:r>
        <w:rPr>
          <w:rFonts w:hint="eastAsia" w:ascii="Times New Roman" w:hAnsi="仿宋_GB2312" w:eastAsia="仿宋_GB2312"/>
          <w:b/>
          <w:bCs/>
          <w:color w:val="000000"/>
          <w:sz w:val="32"/>
          <w:szCs w:val="32"/>
        </w:rPr>
        <w:t>加强</w:t>
      </w:r>
      <w:r>
        <w:rPr>
          <w:rFonts w:hint="eastAsia" w:ascii="Times New Roman" w:hAnsi="仿宋_GB2312" w:eastAsia="仿宋_GB2312"/>
          <w:b/>
          <w:sz w:val="32"/>
          <w:szCs w:val="32"/>
        </w:rPr>
        <w:t>设计、图审、施工、监理、验收全过程监管，</w:t>
      </w:r>
      <w:r>
        <w:rPr>
          <w:rFonts w:hint="eastAsia" w:ascii="Times New Roman" w:hAnsi="Times New Roman" w:eastAsia="仿宋_GB2312"/>
          <w:b/>
          <w:color w:val="000000"/>
          <w:sz w:val="32"/>
          <w:szCs w:val="32"/>
        </w:rPr>
        <w:t>严格</w:t>
      </w:r>
      <w:r>
        <w:rPr>
          <w:rFonts w:hint="eastAsia" w:ascii="Times New Roman" w:hAnsi="仿宋_GB2312" w:eastAsia="仿宋_GB2312"/>
          <w:b/>
          <w:bCs/>
          <w:color w:val="000000"/>
          <w:sz w:val="32"/>
          <w:szCs w:val="32"/>
        </w:rPr>
        <w:t>执行绿色建筑强制性规范，以及</w:t>
      </w:r>
      <w:r>
        <w:rPr>
          <w:rFonts w:hint="eastAsia" w:ascii="Times New Roman" w:hAnsi="Times New Roman" w:eastAsia="仿宋_GB2312"/>
          <w:b/>
          <w:color w:val="000000"/>
          <w:sz w:val="32"/>
          <w:szCs w:val="32"/>
        </w:rPr>
        <w:t>国家、省发布的各项</w:t>
      </w:r>
      <w:r>
        <w:rPr>
          <w:rFonts w:hint="eastAsia" w:ascii="Times New Roman" w:hAnsi="仿宋_GB2312" w:eastAsia="仿宋_GB2312"/>
          <w:b/>
          <w:color w:val="000000"/>
          <w:sz w:val="32"/>
          <w:szCs w:val="32"/>
        </w:rPr>
        <w:t>标准规范</w:t>
      </w:r>
      <w:r>
        <w:rPr>
          <w:rFonts w:hint="eastAsia" w:ascii="Times New Roman" w:hAnsi="仿宋_GB2312" w:eastAsia="仿宋_GB2312"/>
          <w:b/>
          <w:bCs/>
          <w:color w:val="000000"/>
          <w:sz w:val="32"/>
          <w:szCs w:val="32"/>
        </w:rPr>
        <w:t>。城镇</w:t>
      </w:r>
      <w:r>
        <w:rPr>
          <w:rFonts w:hint="eastAsia" w:ascii="Times New Roman" w:hAnsi="Times New Roman" w:eastAsia="仿宋_GB2312"/>
          <w:b/>
          <w:color w:val="000000"/>
          <w:kern w:val="0"/>
          <w:sz w:val="32"/>
          <w:szCs w:val="32"/>
        </w:rPr>
        <w:t>建设用地范围内新建民用建筑（</w:t>
      </w:r>
      <w:r>
        <w:rPr>
          <w:rFonts w:ascii="Times New Roman" w:hAnsi="Times New Roman" w:eastAsia="仿宋_GB2312"/>
          <w:b/>
          <w:color w:val="000000"/>
          <w:kern w:val="0"/>
          <w:sz w:val="32"/>
          <w:szCs w:val="32"/>
        </w:rPr>
        <w:t xml:space="preserve">3 </w:t>
      </w:r>
      <w:r>
        <w:rPr>
          <w:rFonts w:hint="eastAsia" w:ascii="Times New Roman" w:hAnsi="Times New Roman" w:eastAsia="仿宋_GB2312"/>
          <w:b/>
          <w:color w:val="000000"/>
          <w:kern w:val="0"/>
          <w:sz w:val="32"/>
          <w:szCs w:val="32"/>
        </w:rPr>
        <w:t>层以下居住建筑除外）</w:t>
      </w:r>
      <w:r>
        <w:rPr>
          <w:rFonts w:hint="eastAsia" w:ascii="Times New Roman" w:hAnsi="仿宋_GB2312" w:eastAsia="仿宋_GB2312"/>
          <w:b/>
          <w:bCs/>
          <w:color w:val="000000"/>
          <w:sz w:val="32"/>
          <w:szCs w:val="32"/>
        </w:rPr>
        <w:t>全面执行绿色建筑标准，其中，政府投资或政府投资为主的公共建筑及其他大型公共建筑，应按照高星级绿色建筑标准建设。</w:t>
      </w:r>
    </w:p>
    <w:p>
      <w:pPr>
        <w:adjustRightInd w:val="0"/>
        <w:snapToGrid w:val="0"/>
        <w:spacing w:line="600" w:lineRule="exact"/>
        <w:ind w:firstLine="643" w:firstLineChars="200"/>
        <w:rPr>
          <w:rFonts w:ascii="Times New Roman" w:hAnsi="仿宋_GB2312" w:eastAsia="仿宋_GB2312"/>
          <w:b/>
          <w:bCs/>
          <w:color w:val="000000"/>
          <w:sz w:val="32"/>
          <w:szCs w:val="32"/>
        </w:rPr>
      </w:pPr>
      <w:r>
        <w:rPr>
          <w:rFonts w:ascii="Times New Roman" w:hAnsi="Times New Roman" w:eastAsia="仿宋_GB2312"/>
          <w:b/>
          <w:bCs/>
          <w:color w:val="000000"/>
          <w:sz w:val="32"/>
          <w:szCs w:val="32"/>
        </w:rPr>
        <w:t>3</w:t>
      </w:r>
      <w:r>
        <w:rPr>
          <w:rFonts w:ascii="Times New Roman" w:hAnsi="Times New Roman" w:eastAsia="仿宋_GB2312"/>
          <w:b/>
          <w:color w:val="000000"/>
          <w:sz w:val="32"/>
          <w:szCs w:val="32"/>
        </w:rPr>
        <w:t>.</w:t>
      </w:r>
      <w:r>
        <w:rPr>
          <w:rFonts w:hint="eastAsia" w:ascii="宋体" w:hAnsi="宋体"/>
          <w:b/>
          <w:color w:val="000000"/>
          <w:sz w:val="32"/>
          <w:szCs w:val="32"/>
        </w:rPr>
        <w:t>规范开展评价标识工作</w:t>
      </w:r>
      <w:r>
        <w:rPr>
          <w:rFonts w:hint="eastAsia" w:ascii="宋体" w:hAnsi="宋体"/>
          <w:b/>
          <w:bCs/>
          <w:color w:val="000000"/>
          <w:sz w:val="32"/>
          <w:szCs w:val="32"/>
        </w:rPr>
        <w:t>。</w:t>
      </w:r>
      <w:r>
        <w:rPr>
          <w:rFonts w:hint="eastAsia" w:ascii="Times New Roman" w:hAnsi="仿宋_GB2312" w:eastAsia="仿宋_GB2312"/>
          <w:b/>
          <w:bCs/>
          <w:color w:val="000000"/>
          <w:sz w:val="32"/>
          <w:szCs w:val="32"/>
        </w:rPr>
        <w:t>按照省住房城乡建设部门工作部署和要求，加强绿色建筑标识管理，建立一星级绿色建筑评价标识制度，开展一星级绿色建筑评价标识工作。</w:t>
      </w:r>
    </w:p>
    <w:p>
      <w:pPr>
        <w:adjustRightInd w:val="0"/>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4</w:t>
      </w:r>
      <w:r>
        <w:rPr>
          <w:rFonts w:ascii="Times New Roman" w:hAnsi="Times New Roman" w:eastAsia="仿宋_GB2312"/>
          <w:b/>
          <w:color w:val="000000"/>
          <w:sz w:val="32"/>
          <w:szCs w:val="32"/>
        </w:rPr>
        <w:t>.</w:t>
      </w:r>
      <w:r>
        <w:rPr>
          <w:rFonts w:hint="eastAsia" w:ascii="宋体" w:hAnsi="宋体"/>
          <w:b/>
          <w:color w:val="000000"/>
          <w:sz w:val="32"/>
          <w:szCs w:val="32"/>
        </w:rPr>
        <w:t>推动绿色城镇建设</w:t>
      </w:r>
      <w:r>
        <w:rPr>
          <w:rFonts w:hint="eastAsia" w:ascii="宋体" w:hAnsi="宋体"/>
          <w:b/>
          <w:bCs/>
          <w:color w:val="000000"/>
          <w:sz w:val="32"/>
          <w:szCs w:val="32"/>
        </w:rPr>
        <w:t>。</w:t>
      </w:r>
      <w:r>
        <w:rPr>
          <w:rFonts w:hint="eastAsia" w:ascii="Times New Roman" w:hAnsi="仿宋_GB2312" w:eastAsia="仿宋_GB2312"/>
          <w:b/>
          <w:bCs/>
          <w:color w:val="000000"/>
          <w:sz w:val="32"/>
          <w:szCs w:val="32"/>
        </w:rPr>
        <w:t>鼓励全市范围内城镇新区按照绿色生态城区标准规划建设，推动绿色建筑规模化、集约化发展。支持具备条件的县（市、区）整合政策资源，打造具有引领作用的绿色城市示范。</w:t>
      </w:r>
    </w:p>
    <w:p>
      <w:pPr>
        <w:adjustRightInd w:val="0"/>
        <w:snapToGrid w:val="0"/>
        <w:spacing w:line="600" w:lineRule="exact"/>
        <w:ind w:firstLine="643" w:firstLineChars="200"/>
        <w:outlineLvl w:val="0"/>
        <w:rPr>
          <w:rFonts w:ascii="楷体_GB2312" w:hAnsi="Times New Roman" w:eastAsia="楷体_GB2312"/>
          <w:b/>
          <w:color w:val="000000"/>
          <w:sz w:val="32"/>
          <w:szCs w:val="32"/>
        </w:rPr>
      </w:pPr>
      <w:r>
        <w:rPr>
          <w:rFonts w:hint="eastAsia" w:ascii="楷体_GB2312" w:hAnsi="楷体" w:eastAsia="楷体_GB2312"/>
          <w:b/>
          <w:color w:val="000000"/>
          <w:sz w:val="32"/>
          <w:szCs w:val="32"/>
        </w:rPr>
        <w:t>（二）提升建筑能效水效</w:t>
      </w:r>
      <w:bookmarkStart w:id="0" w:name="_GoBack"/>
      <w:bookmarkEnd w:id="0"/>
      <w:r>
        <w:rPr>
          <w:rFonts w:hint="eastAsia" w:ascii="楷体_GB2312" w:hAnsi="楷体" w:eastAsia="楷体_GB2312"/>
          <w:b/>
          <w:color w:val="000000"/>
          <w:sz w:val="32"/>
          <w:szCs w:val="32"/>
          <w:lang w:eastAsia="zh-CN"/>
        </w:rPr>
        <w:t>。</w:t>
      </w:r>
    </w:p>
    <w:p>
      <w:pPr>
        <w:adjustRightInd w:val="0"/>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color w:val="000000"/>
          <w:sz w:val="32"/>
          <w:szCs w:val="32"/>
        </w:rPr>
        <w:t>5.</w:t>
      </w:r>
      <w:r>
        <w:rPr>
          <w:rFonts w:hint="eastAsia" w:ascii="宋体" w:hAnsi="宋体"/>
          <w:b/>
          <w:color w:val="000000"/>
          <w:sz w:val="32"/>
          <w:szCs w:val="32"/>
        </w:rPr>
        <w:t>严格新建建筑节能</w:t>
      </w:r>
      <w:r>
        <w:rPr>
          <w:rFonts w:hint="eastAsia" w:ascii="宋体" w:hAnsi="宋体"/>
          <w:b/>
          <w:bCs/>
          <w:color w:val="000000"/>
          <w:sz w:val="32"/>
          <w:szCs w:val="32"/>
        </w:rPr>
        <w:t>。</w:t>
      </w:r>
      <w:r>
        <w:rPr>
          <w:rFonts w:hint="eastAsia" w:ascii="Times New Roman" w:hAnsi="仿宋_GB2312" w:eastAsia="仿宋_GB2312"/>
          <w:b/>
          <w:bCs/>
          <w:color w:val="000000"/>
          <w:sz w:val="32"/>
          <w:szCs w:val="32"/>
        </w:rPr>
        <w:t>积极推行建筑节能全过程闭合式管理模式，城镇新建建筑严格执行建筑节能相关标准，全面执行《公共建筑</w:t>
      </w:r>
      <w:r>
        <w:rPr>
          <w:rFonts w:hint="eastAsia" w:ascii="Times New Roman" w:hAnsi="仿宋_GB2312" w:eastAsia="仿宋_GB2312"/>
          <w:b/>
          <w:bCs/>
          <w:sz w:val="32"/>
          <w:szCs w:val="32"/>
        </w:rPr>
        <w:t>节能</w:t>
      </w:r>
      <w:r>
        <w:fldChar w:fldCharType="begin"/>
      </w:r>
      <w:r>
        <w:instrText xml:space="preserve"> HYPERLINK "http://www.cngjg.com/gangjiegoushejishigong/" \t "_blank" </w:instrText>
      </w:r>
      <w:r>
        <w:fldChar w:fldCharType="separate"/>
      </w:r>
      <w:r>
        <w:rPr>
          <w:rStyle w:val="12"/>
          <w:rFonts w:hint="eastAsia" w:ascii="Times New Roman" w:hAnsi="仿宋_GB2312" w:eastAsia="仿宋_GB2312"/>
          <w:b/>
          <w:bCs/>
          <w:color w:val="auto"/>
          <w:sz w:val="32"/>
          <w:szCs w:val="32"/>
          <w:u w:val="none"/>
        </w:rPr>
        <w:t>设计</w:t>
      </w:r>
      <w:r>
        <w:rPr>
          <w:rStyle w:val="12"/>
          <w:rFonts w:hint="eastAsia" w:ascii="Times New Roman" w:hAnsi="仿宋_GB2312" w:eastAsia="仿宋_GB2312"/>
          <w:b/>
          <w:bCs/>
          <w:color w:val="auto"/>
          <w:sz w:val="32"/>
          <w:szCs w:val="32"/>
          <w:u w:val="none"/>
        </w:rPr>
        <w:fldChar w:fldCharType="end"/>
      </w:r>
      <w:r>
        <w:rPr>
          <w:rFonts w:hint="eastAsia" w:ascii="Times New Roman" w:hAnsi="仿宋_GB2312" w:eastAsia="仿宋_GB2312"/>
          <w:b/>
          <w:bCs/>
          <w:sz w:val="32"/>
          <w:szCs w:val="32"/>
        </w:rPr>
        <w:t>标准（</w:t>
      </w:r>
      <w:r>
        <w:rPr>
          <w:rFonts w:ascii="Times New Roman" w:hAnsi="仿宋_GB2312" w:eastAsia="仿宋_GB2312"/>
          <w:b/>
          <w:bCs/>
          <w:sz w:val="32"/>
          <w:szCs w:val="32"/>
        </w:rPr>
        <w:t>65%</w:t>
      </w:r>
      <w:r>
        <w:rPr>
          <w:rFonts w:hint="eastAsia" w:ascii="Times New Roman" w:hAnsi="仿宋_GB2312" w:eastAsia="仿宋_GB2312"/>
          <w:b/>
          <w:bCs/>
          <w:sz w:val="32"/>
          <w:szCs w:val="32"/>
        </w:rPr>
        <w:t>）》、《居住建筑节能</w:t>
      </w:r>
      <w:r>
        <w:fldChar w:fldCharType="begin"/>
      </w:r>
      <w:r>
        <w:instrText xml:space="preserve"> HYPERLINK "http://www.cngjg.com/gangjiegoushejishigong/" \t "_blank" </w:instrText>
      </w:r>
      <w:r>
        <w:fldChar w:fldCharType="separate"/>
      </w:r>
      <w:r>
        <w:rPr>
          <w:rStyle w:val="12"/>
          <w:rFonts w:hint="eastAsia" w:ascii="Times New Roman" w:hAnsi="仿宋_GB2312" w:eastAsia="仿宋_GB2312"/>
          <w:b/>
          <w:bCs/>
          <w:color w:val="auto"/>
          <w:sz w:val="32"/>
          <w:szCs w:val="32"/>
          <w:u w:val="none"/>
        </w:rPr>
        <w:t>设计</w:t>
      </w:r>
      <w:r>
        <w:rPr>
          <w:rStyle w:val="12"/>
          <w:rFonts w:hint="eastAsia" w:ascii="Times New Roman" w:hAnsi="仿宋_GB2312" w:eastAsia="仿宋_GB2312"/>
          <w:b/>
          <w:bCs/>
          <w:color w:val="auto"/>
          <w:sz w:val="32"/>
          <w:szCs w:val="32"/>
          <w:u w:val="none"/>
        </w:rPr>
        <w:fldChar w:fldCharType="end"/>
      </w:r>
      <w:r>
        <w:rPr>
          <w:rFonts w:hint="eastAsia" w:ascii="Times New Roman" w:hAnsi="仿宋_GB2312" w:eastAsia="仿宋_GB2312"/>
          <w:b/>
          <w:bCs/>
          <w:color w:val="000000"/>
          <w:sz w:val="32"/>
          <w:szCs w:val="32"/>
        </w:rPr>
        <w:t>标准（</w:t>
      </w:r>
      <w:r>
        <w:rPr>
          <w:rFonts w:ascii="Times New Roman" w:hAnsi="仿宋_GB2312" w:eastAsia="仿宋_GB2312"/>
          <w:b/>
          <w:bCs/>
          <w:color w:val="000000"/>
          <w:sz w:val="32"/>
          <w:szCs w:val="32"/>
        </w:rPr>
        <w:t>75%</w:t>
      </w:r>
      <w:r>
        <w:rPr>
          <w:rFonts w:hint="eastAsia" w:ascii="Times New Roman" w:hAnsi="仿宋_GB2312" w:eastAsia="仿宋_GB2312"/>
          <w:b/>
          <w:bCs/>
          <w:color w:val="000000"/>
          <w:sz w:val="32"/>
          <w:szCs w:val="32"/>
        </w:rPr>
        <w:t>）》，不断提高工程质量和标准执行率。努力发展超低能耗建筑、近零能耗建筑，鼓励新建公共建筑率先突破。推进公共建筑能耗监管系统建设，推行公共建筑能耗统计、能源审计及能效公示。</w:t>
      </w:r>
    </w:p>
    <w:p>
      <w:pPr>
        <w:adjustRightInd w:val="0"/>
        <w:snapToGrid w:val="0"/>
        <w:spacing w:line="600" w:lineRule="exact"/>
        <w:ind w:firstLine="643" w:firstLineChars="200"/>
        <w:rPr>
          <w:rFonts w:ascii="Times New Roman" w:hAnsi="仿宋_GB2312" w:eastAsia="仿宋_GB2312"/>
          <w:b/>
          <w:bCs/>
          <w:sz w:val="32"/>
          <w:szCs w:val="32"/>
        </w:rPr>
      </w:pPr>
      <w:r>
        <w:rPr>
          <w:rFonts w:ascii="Times New Roman" w:hAnsi="Times New Roman" w:eastAsia="仿宋_GB2312"/>
          <w:b/>
          <w:color w:val="000000"/>
          <w:sz w:val="32"/>
          <w:szCs w:val="32"/>
        </w:rPr>
        <w:t>6.</w:t>
      </w:r>
      <w:r>
        <w:rPr>
          <w:rFonts w:hint="eastAsia" w:ascii="宋体" w:hAnsi="宋体"/>
          <w:b/>
          <w:color w:val="000000"/>
          <w:sz w:val="32"/>
          <w:szCs w:val="32"/>
        </w:rPr>
        <w:t>深化既有建筑节能改造</w:t>
      </w:r>
      <w:r>
        <w:rPr>
          <w:rFonts w:hint="eastAsia" w:ascii="宋体" w:hAnsi="宋体"/>
          <w:b/>
          <w:bCs/>
          <w:color w:val="000000"/>
          <w:sz w:val="32"/>
          <w:szCs w:val="32"/>
        </w:rPr>
        <w:t>。</w:t>
      </w:r>
      <w:r>
        <w:rPr>
          <w:rFonts w:hint="eastAsia" w:ascii="Times New Roman" w:hAnsi="仿宋_GB2312" w:eastAsia="仿宋_GB2312"/>
          <w:b/>
          <w:bCs/>
          <w:sz w:val="32"/>
          <w:szCs w:val="32"/>
        </w:rPr>
        <w:t>按照市政府《德州市北方地区冬季清洁取暖试点城市三年工作方案（</w:t>
      </w:r>
      <w:r>
        <w:rPr>
          <w:rFonts w:ascii="Times New Roman" w:hAnsi="仿宋_GB2312" w:eastAsia="仿宋_GB2312"/>
          <w:b/>
          <w:bCs/>
          <w:sz w:val="32"/>
          <w:szCs w:val="32"/>
        </w:rPr>
        <w:t>2018-2021</w:t>
      </w:r>
      <w:r>
        <w:rPr>
          <w:rFonts w:hint="eastAsia" w:ascii="Times New Roman" w:hAnsi="仿宋_GB2312" w:eastAsia="仿宋_GB2312"/>
          <w:b/>
          <w:bCs/>
          <w:sz w:val="32"/>
          <w:szCs w:val="32"/>
        </w:rPr>
        <w:t>）》，到</w:t>
      </w:r>
      <w:r>
        <w:rPr>
          <w:rFonts w:ascii="Times New Roman" w:hAnsi="仿宋_GB2312" w:eastAsia="仿宋_GB2312"/>
          <w:b/>
          <w:bCs/>
          <w:sz w:val="32"/>
          <w:szCs w:val="32"/>
        </w:rPr>
        <w:t>2021</w:t>
      </w:r>
      <w:r>
        <w:rPr>
          <w:rFonts w:hint="eastAsia" w:ascii="Times New Roman" w:hAnsi="仿宋_GB2312" w:eastAsia="仿宋_GB2312"/>
          <w:b/>
          <w:bCs/>
          <w:sz w:val="32"/>
          <w:szCs w:val="32"/>
        </w:rPr>
        <w:t>年城市节能改造</w:t>
      </w:r>
      <w:r>
        <w:rPr>
          <w:rFonts w:ascii="Times New Roman" w:hAnsi="仿宋_GB2312" w:eastAsia="仿宋_GB2312"/>
          <w:b/>
          <w:bCs/>
          <w:sz w:val="32"/>
          <w:szCs w:val="32"/>
        </w:rPr>
        <w:t>167.66</w:t>
      </w:r>
      <w:r>
        <w:rPr>
          <w:rFonts w:hint="eastAsia" w:ascii="Times New Roman" w:hAnsi="仿宋_GB2312" w:eastAsia="仿宋_GB2312"/>
          <w:b/>
          <w:bCs/>
          <w:sz w:val="32"/>
          <w:szCs w:val="32"/>
        </w:rPr>
        <w:t>万平方米，农房节能改造</w:t>
      </w:r>
      <w:r>
        <w:rPr>
          <w:rFonts w:ascii="Times New Roman" w:hAnsi="仿宋_GB2312" w:eastAsia="仿宋_GB2312"/>
          <w:b/>
          <w:bCs/>
          <w:sz w:val="32"/>
          <w:szCs w:val="32"/>
        </w:rPr>
        <w:t>1.5</w:t>
      </w:r>
      <w:r>
        <w:rPr>
          <w:rFonts w:hint="eastAsia" w:ascii="Times New Roman" w:hAnsi="仿宋_GB2312" w:eastAsia="仿宋_GB2312"/>
          <w:b/>
          <w:bCs/>
          <w:sz w:val="32"/>
          <w:szCs w:val="32"/>
        </w:rPr>
        <w:t>万户、约</w:t>
      </w:r>
      <w:r>
        <w:rPr>
          <w:rFonts w:ascii="Times New Roman" w:hAnsi="仿宋_GB2312" w:eastAsia="仿宋_GB2312"/>
          <w:b/>
          <w:bCs/>
          <w:sz w:val="32"/>
          <w:szCs w:val="32"/>
        </w:rPr>
        <w:t>150</w:t>
      </w:r>
      <w:r>
        <w:rPr>
          <w:rFonts w:hint="eastAsia" w:ascii="Times New Roman" w:hAnsi="仿宋_GB2312" w:eastAsia="仿宋_GB2312"/>
          <w:b/>
          <w:bCs/>
          <w:sz w:val="32"/>
          <w:szCs w:val="32"/>
        </w:rPr>
        <w:t>万平方米</w:t>
      </w:r>
      <w:r>
        <w:rPr>
          <w:rFonts w:hint="eastAsia" w:ascii="Times New Roman" w:hAnsi="仿宋_GB2312" w:eastAsia="仿宋_GB2312"/>
          <w:b/>
          <w:bCs/>
          <w:color w:val="000000"/>
          <w:sz w:val="32"/>
          <w:szCs w:val="32"/>
        </w:rPr>
        <w:t>，</w:t>
      </w:r>
      <w:r>
        <w:rPr>
          <w:rFonts w:hint="eastAsia" w:eastAsia="仿宋_GB2312"/>
          <w:b/>
          <w:color w:val="000000"/>
          <w:spacing w:val="6"/>
          <w:sz w:val="32"/>
          <w:szCs w:val="32"/>
        </w:rPr>
        <w:t>提升居民幸福感、获得感</w:t>
      </w:r>
      <w:r>
        <w:rPr>
          <w:rFonts w:hint="eastAsia" w:ascii="Times New Roman" w:hAnsi="仿宋_GB2312" w:eastAsia="仿宋_GB2312"/>
          <w:b/>
          <w:bCs/>
          <w:sz w:val="32"/>
          <w:szCs w:val="32"/>
        </w:rPr>
        <w:t>。</w:t>
      </w:r>
      <w:r>
        <w:rPr>
          <w:rFonts w:hint="eastAsia" w:ascii="Times New Roman" w:hAnsi="仿宋_GB2312" w:eastAsia="仿宋_GB2312"/>
          <w:b/>
          <w:bCs/>
          <w:color w:val="000000"/>
          <w:sz w:val="32"/>
          <w:szCs w:val="32"/>
        </w:rPr>
        <w:t>结合清洁取暖、城镇老旧小区改造等工作，推动既有建筑节能改造，推广合同能源管理等市场化节能模式，引导社会资本参与建筑节能。</w:t>
      </w:r>
    </w:p>
    <w:p>
      <w:pPr>
        <w:pStyle w:val="2"/>
        <w:adjustRightInd w:val="0"/>
        <w:snapToGrid w:val="0"/>
        <w:spacing w:line="600" w:lineRule="exact"/>
        <w:rPr>
          <w:rFonts w:ascii="Times New Roman" w:hAnsi="Times New Roman"/>
          <w:b/>
        </w:rPr>
      </w:pPr>
      <w:r>
        <w:rPr>
          <w:rFonts w:ascii="Times New Roman" w:hAnsi="Times New Roman"/>
          <w:b/>
          <w:color w:val="000000"/>
          <w:szCs w:val="32"/>
        </w:rPr>
        <w:t xml:space="preserve">    7.</w:t>
      </w:r>
      <w:r>
        <w:rPr>
          <w:rFonts w:hint="eastAsia" w:ascii="宋体" w:hAnsi="宋体" w:eastAsia="宋体"/>
          <w:b/>
          <w:color w:val="000000"/>
          <w:szCs w:val="32"/>
        </w:rPr>
        <w:t>加强可再生能源建筑应用。</w:t>
      </w:r>
      <w:r>
        <w:rPr>
          <w:rFonts w:hint="eastAsia" w:ascii="Times New Roman" w:hAnsi="仿宋_GB2312"/>
          <w:b/>
          <w:bCs/>
          <w:color w:val="000000"/>
          <w:szCs w:val="32"/>
        </w:rPr>
        <w:t>因地制宜推进太阳能、地热能、空气能、生物质能等</w:t>
      </w:r>
      <w:r>
        <w:rPr>
          <w:rFonts w:hint="eastAsia" w:ascii="Times New Roman"/>
          <w:b/>
        </w:rPr>
        <w:t>可再生能源</w:t>
      </w:r>
      <w:r>
        <w:rPr>
          <w:rFonts w:hint="eastAsia" w:ascii="Times New Roman" w:hAnsi="仿宋_GB2312"/>
          <w:b/>
          <w:bCs/>
          <w:color w:val="000000"/>
          <w:szCs w:val="32"/>
        </w:rPr>
        <w:t>建筑应用，提升可再生能源在建筑用能中的比重。太阳能热水系统与建筑主体工程同步设计、同步施工、同步验收，保证工程质量和使用安全。鼓励</w:t>
      </w:r>
      <w:r>
        <w:rPr>
          <w:rFonts w:hint="eastAsia" w:ascii="Times New Roman"/>
          <w:b/>
        </w:rPr>
        <w:t>政府投资的公共建筑优先使用浅层地热能供暖、制冷，大型办公建筑安装分布式光伏发电装置。</w:t>
      </w:r>
    </w:p>
    <w:p>
      <w:pPr>
        <w:adjustRightInd w:val="0"/>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color w:val="000000"/>
          <w:sz w:val="32"/>
          <w:szCs w:val="32"/>
        </w:rPr>
        <w:t>8.</w:t>
      </w:r>
      <w:r>
        <w:rPr>
          <w:rFonts w:hint="eastAsia" w:ascii="宋体" w:hAnsi="宋体"/>
          <w:b/>
          <w:color w:val="000000"/>
          <w:sz w:val="32"/>
          <w:szCs w:val="32"/>
        </w:rPr>
        <w:t>推动建筑节水利用。</w:t>
      </w:r>
      <w:r>
        <w:rPr>
          <w:rFonts w:hint="eastAsia" w:ascii="Times New Roman" w:hAnsi="仿宋_GB2312" w:eastAsia="仿宋_GB2312"/>
          <w:b/>
          <w:bCs/>
          <w:color w:val="000000"/>
          <w:sz w:val="32"/>
          <w:szCs w:val="32"/>
        </w:rPr>
        <w:t>落实海绵城市专项规划，将海绵城市建设要求落实到各类建设项目立项、规划审批、施工图设计及审查、施工许可和竣工验收等各个管控环节，确保低影响开发雨水系统与主体建设项目同步规划设计施工、同步竣工投入使用。推动</w:t>
      </w:r>
      <w:r>
        <w:rPr>
          <w:rFonts w:ascii="Times New Roman" w:hAnsi="Times New Roman" w:eastAsia="仿宋_GB2312"/>
          <w:b/>
          <w:bCs/>
          <w:color w:val="000000"/>
          <w:sz w:val="32"/>
          <w:szCs w:val="32"/>
        </w:rPr>
        <w:t>“</w:t>
      </w:r>
      <w:r>
        <w:rPr>
          <w:rFonts w:hint="eastAsia" w:ascii="Times New Roman" w:hAnsi="仿宋_GB2312" w:eastAsia="仿宋_GB2312"/>
          <w:b/>
          <w:bCs/>
          <w:color w:val="000000"/>
          <w:sz w:val="32"/>
          <w:szCs w:val="32"/>
        </w:rPr>
        <w:t>渗滞蓄净用排</w:t>
      </w:r>
      <w:r>
        <w:rPr>
          <w:rFonts w:ascii="Times New Roman" w:hAnsi="Times New Roman" w:eastAsia="仿宋_GB2312"/>
          <w:b/>
          <w:bCs/>
          <w:color w:val="000000"/>
          <w:sz w:val="32"/>
          <w:szCs w:val="32"/>
        </w:rPr>
        <w:t>”</w:t>
      </w:r>
      <w:r>
        <w:rPr>
          <w:rFonts w:hint="eastAsia" w:ascii="Times New Roman" w:hAnsi="仿宋_GB2312" w:eastAsia="仿宋_GB2312"/>
          <w:b/>
          <w:bCs/>
          <w:color w:val="000000"/>
          <w:sz w:val="32"/>
          <w:szCs w:val="32"/>
        </w:rPr>
        <w:t>等设施建设改造。推广使用节水器具和喷灌、微喷等节水技术，提高雨水、再生水等非传统水源利用比率。</w:t>
      </w:r>
    </w:p>
    <w:p>
      <w:pPr>
        <w:adjustRightInd w:val="0"/>
        <w:snapToGrid w:val="0"/>
        <w:spacing w:line="600" w:lineRule="exact"/>
        <w:ind w:firstLine="643" w:firstLineChars="200"/>
        <w:outlineLvl w:val="0"/>
        <w:rPr>
          <w:rFonts w:ascii="楷体_GB2312" w:hAnsi="Times New Roman" w:eastAsia="楷体_GB2312"/>
          <w:b/>
          <w:sz w:val="32"/>
          <w:szCs w:val="32"/>
        </w:rPr>
      </w:pPr>
      <w:r>
        <w:rPr>
          <w:rFonts w:hint="eastAsia" w:ascii="楷体_GB2312" w:hAnsi="楷体" w:eastAsia="楷体_GB2312"/>
          <w:b/>
          <w:sz w:val="32"/>
          <w:szCs w:val="32"/>
        </w:rPr>
        <w:t>（三）推动建造方式革新</w:t>
      </w:r>
    </w:p>
    <w:p>
      <w:pPr>
        <w:adjustRightInd w:val="0"/>
        <w:snapToGrid w:val="0"/>
        <w:spacing w:line="600" w:lineRule="exact"/>
        <w:ind w:firstLine="643" w:firstLineChars="200"/>
        <w:rPr>
          <w:rFonts w:ascii="宋体"/>
          <w:b/>
          <w:color w:val="000000"/>
          <w:sz w:val="32"/>
          <w:szCs w:val="32"/>
        </w:rPr>
      </w:pPr>
      <w:r>
        <w:rPr>
          <w:rFonts w:ascii="Times New Roman" w:hAnsi="Times New Roman" w:eastAsia="仿宋_GB2312"/>
          <w:b/>
          <w:color w:val="000000"/>
          <w:sz w:val="32"/>
          <w:szCs w:val="32"/>
        </w:rPr>
        <w:t>9.</w:t>
      </w:r>
      <w:r>
        <w:rPr>
          <w:rFonts w:hint="eastAsia" w:ascii="宋体" w:hAnsi="宋体"/>
          <w:b/>
          <w:color w:val="000000"/>
          <w:sz w:val="32"/>
          <w:szCs w:val="32"/>
        </w:rPr>
        <w:t>推行装配式建造。</w:t>
      </w:r>
      <w:r>
        <w:rPr>
          <w:rFonts w:hint="eastAsia" w:ascii="Times New Roman" w:hAnsi="仿宋_GB2312" w:eastAsia="仿宋_GB2312"/>
          <w:b/>
          <w:bCs/>
          <w:color w:val="000000"/>
          <w:sz w:val="32"/>
          <w:szCs w:val="32"/>
        </w:rPr>
        <w:t>积极落实《关于贯彻落实</w:t>
      </w:r>
      <w:r>
        <w:rPr>
          <w:rFonts w:ascii="Times New Roman" w:hAnsi="仿宋_GB2312" w:eastAsia="仿宋_GB2312"/>
          <w:b/>
          <w:bCs/>
          <w:color w:val="000000"/>
          <w:sz w:val="32"/>
          <w:szCs w:val="32"/>
        </w:rPr>
        <w:t>&lt;</w:t>
      </w:r>
      <w:r>
        <w:rPr>
          <w:rFonts w:hint="eastAsia" w:ascii="Times New Roman" w:hAnsi="仿宋_GB2312" w:eastAsia="仿宋_GB2312"/>
          <w:b/>
          <w:bCs/>
          <w:color w:val="000000"/>
          <w:sz w:val="32"/>
          <w:szCs w:val="32"/>
        </w:rPr>
        <w:t>山东省绿色建筑促进办法</w:t>
      </w:r>
      <w:r>
        <w:rPr>
          <w:rFonts w:ascii="Times New Roman" w:hAnsi="仿宋_GB2312" w:eastAsia="仿宋_GB2312"/>
          <w:b/>
          <w:bCs/>
          <w:color w:val="000000"/>
          <w:sz w:val="32"/>
          <w:szCs w:val="32"/>
        </w:rPr>
        <w:t>&gt;</w:t>
      </w:r>
      <w:r>
        <w:rPr>
          <w:rFonts w:hint="eastAsia" w:ascii="Times New Roman" w:hAnsi="仿宋_GB2312" w:eastAsia="仿宋_GB2312"/>
          <w:b/>
          <w:bCs/>
          <w:color w:val="000000"/>
          <w:sz w:val="32"/>
          <w:szCs w:val="32"/>
        </w:rPr>
        <w:t>的通知》（德建发〔</w:t>
      </w:r>
      <w:r>
        <w:rPr>
          <w:rFonts w:ascii="Times New Roman" w:hAnsi="仿宋_GB2312" w:eastAsia="仿宋_GB2312"/>
          <w:b/>
          <w:bCs/>
          <w:color w:val="000000"/>
          <w:sz w:val="32"/>
          <w:szCs w:val="32"/>
        </w:rPr>
        <w:t>2019</w:t>
      </w:r>
      <w:r>
        <w:rPr>
          <w:rFonts w:hint="eastAsia" w:ascii="Times New Roman" w:hAnsi="仿宋_GB2312" w:eastAsia="仿宋_GB2312"/>
          <w:b/>
          <w:bCs/>
          <w:color w:val="000000"/>
          <w:sz w:val="32"/>
          <w:szCs w:val="32"/>
        </w:rPr>
        <w:t>〕</w:t>
      </w:r>
      <w:r>
        <w:rPr>
          <w:rFonts w:ascii="Times New Roman" w:hAnsi="仿宋_GB2312" w:eastAsia="仿宋_GB2312"/>
          <w:b/>
          <w:bCs/>
          <w:color w:val="000000"/>
          <w:sz w:val="32"/>
          <w:szCs w:val="32"/>
        </w:rPr>
        <w:t>5</w:t>
      </w:r>
      <w:r>
        <w:rPr>
          <w:rFonts w:hint="eastAsia" w:ascii="Times New Roman" w:hAnsi="仿宋_GB2312" w:eastAsia="仿宋_GB2312"/>
          <w:b/>
          <w:bCs/>
          <w:color w:val="000000"/>
          <w:sz w:val="32"/>
          <w:szCs w:val="32"/>
        </w:rPr>
        <w:t>号），</w:t>
      </w:r>
      <w:r>
        <w:rPr>
          <w:rFonts w:hint="eastAsia" w:eastAsia="仿宋_GB2312"/>
          <w:b/>
          <w:sz w:val="32"/>
          <w:szCs w:val="32"/>
        </w:rPr>
        <w:t>本着</w:t>
      </w:r>
      <w:r>
        <w:rPr>
          <w:rFonts w:eastAsia="仿宋_GB2312"/>
          <w:b/>
          <w:sz w:val="32"/>
          <w:szCs w:val="32"/>
        </w:rPr>
        <w:t>“</w:t>
      </w:r>
      <w:r>
        <w:rPr>
          <w:rFonts w:hint="eastAsia" w:eastAsia="仿宋_GB2312"/>
          <w:b/>
          <w:sz w:val="32"/>
          <w:szCs w:val="32"/>
        </w:rPr>
        <w:t>先易后难、先简单后复杂</w:t>
      </w:r>
      <w:r>
        <w:rPr>
          <w:rFonts w:eastAsia="仿宋_GB2312"/>
          <w:b/>
          <w:sz w:val="32"/>
          <w:szCs w:val="32"/>
        </w:rPr>
        <w:t>”</w:t>
      </w:r>
      <w:r>
        <w:rPr>
          <w:rFonts w:hint="eastAsia" w:eastAsia="仿宋_GB2312"/>
          <w:b/>
          <w:sz w:val="32"/>
          <w:szCs w:val="32"/>
        </w:rPr>
        <w:t>的原则，大力推广装配式建筑。结合美丽乡村建设，</w:t>
      </w:r>
      <w:r>
        <w:rPr>
          <w:rFonts w:hint="eastAsia" w:ascii="Times New Roman" w:hAnsi="Times New Roman" w:eastAsia="仿宋_GB2312"/>
          <w:b/>
          <w:color w:val="000000"/>
          <w:kern w:val="0"/>
          <w:sz w:val="32"/>
          <w:szCs w:val="32"/>
        </w:rPr>
        <w:t>鼓励新建项目尤其</w:t>
      </w:r>
      <w:r>
        <w:rPr>
          <w:rFonts w:hint="eastAsia" w:ascii="Times New Roman" w:hAnsi="仿宋_GB2312" w:eastAsia="仿宋_GB2312"/>
          <w:b/>
          <w:bCs/>
          <w:color w:val="000000"/>
          <w:sz w:val="32"/>
          <w:szCs w:val="32"/>
        </w:rPr>
        <w:t>公共建筑、农村危房改造、抗震改造试点、美丽村居试点项目，</w:t>
      </w:r>
      <w:r>
        <w:rPr>
          <w:rFonts w:hint="eastAsia" w:ascii="Times New Roman" w:hAnsi="Times New Roman" w:eastAsia="仿宋_GB2312"/>
          <w:b/>
          <w:color w:val="000000"/>
          <w:kern w:val="0"/>
          <w:sz w:val="32"/>
          <w:szCs w:val="32"/>
        </w:rPr>
        <w:t>优先使用钢结构装配式建筑方式，</w:t>
      </w:r>
      <w:r>
        <w:rPr>
          <w:rFonts w:hint="eastAsia" w:ascii="Times New Roman" w:hAnsi="Times New Roman" w:eastAsia="仿宋_GB2312"/>
          <w:b/>
          <w:sz w:val="32"/>
          <w:szCs w:val="32"/>
        </w:rPr>
        <w:t>综合外围护墙板配套使用，发挥钢结构体系技术优势</w:t>
      </w:r>
      <w:r>
        <w:rPr>
          <w:rFonts w:hint="eastAsia" w:ascii="Times New Roman" w:hAnsi="Times New Roman" w:eastAsia="仿宋_GB2312"/>
          <w:b/>
          <w:color w:val="000000"/>
          <w:kern w:val="0"/>
          <w:sz w:val="32"/>
          <w:szCs w:val="32"/>
        </w:rPr>
        <w:t>。结合实际，逐步推</w:t>
      </w:r>
      <w:r>
        <w:rPr>
          <w:rFonts w:hint="eastAsia" w:ascii="Times New Roman" w:hAnsi="仿宋_GB2312" w:eastAsia="仿宋_GB2312"/>
          <w:b/>
          <w:bCs/>
          <w:color w:val="000000"/>
          <w:sz w:val="32"/>
          <w:szCs w:val="32"/>
        </w:rPr>
        <w:t>广装配式装修。</w:t>
      </w:r>
    </w:p>
    <w:p>
      <w:pPr>
        <w:adjustRightInd w:val="0"/>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color w:val="000000"/>
          <w:sz w:val="32"/>
          <w:szCs w:val="32"/>
        </w:rPr>
        <w:t>10.</w:t>
      </w:r>
      <w:r>
        <w:rPr>
          <w:rFonts w:hint="eastAsia" w:ascii="宋体" w:hAnsi="宋体"/>
          <w:b/>
          <w:color w:val="000000"/>
          <w:sz w:val="32"/>
          <w:szCs w:val="32"/>
        </w:rPr>
        <w:t>推动绿色施工。</w:t>
      </w:r>
      <w:r>
        <w:rPr>
          <w:rFonts w:hint="eastAsia" w:ascii="Times New Roman" w:hAnsi="仿宋_GB2312" w:eastAsia="仿宋_GB2312"/>
          <w:b/>
          <w:bCs/>
          <w:color w:val="000000"/>
          <w:sz w:val="32"/>
          <w:szCs w:val="32"/>
        </w:rPr>
        <w:t>城镇建筑和市政工程积极推广绿色施工，推动政府投资或主导的建设工程率先推行绿色施工。积极发展和推广绿色施工适宜技术，鼓励项目争创国家、省级绿色施工科技示范工程。</w:t>
      </w:r>
    </w:p>
    <w:p>
      <w:pPr>
        <w:adjustRightInd w:val="0"/>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color w:val="000000"/>
          <w:sz w:val="32"/>
          <w:szCs w:val="32"/>
        </w:rPr>
        <w:t>11.</w:t>
      </w:r>
      <w:r>
        <w:rPr>
          <w:rFonts w:hint="eastAsia" w:ascii="宋体" w:hAnsi="宋体"/>
          <w:b/>
          <w:color w:val="000000"/>
          <w:sz w:val="32"/>
          <w:szCs w:val="32"/>
        </w:rPr>
        <w:t>推广绿色建材。</w:t>
      </w:r>
      <w:r>
        <w:rPr>
          <w:rFonts w:hint="eastAsia" w:ascii="Times New Roman" w:hAnsi="仿宋_GB2312" w:eastAsia="仿宋_GB2312"/>
          <w:b/>
          <w:bCs/>
          <w:color w:val="000000"/>
          <w:sz w:val="32"/>
          <w:szCs w:val="32"/>
        </w:rPr>
        <w:t>推进绿色建材评价认证和推广应用，制定推广应用政策措施，鼓励采用绿色建材采信数据库中的产品，政府投资工程率先应用绿色建材，提高城镇新建建筑绿色建材应用比例。培育绿色建材示范产品、企业和工程，发展新型绿色建材。</w:t>
      </w:r>
    </w:p>
    <w:p>
      <w:pPr>
        <w:adjustRightInd w:val="0"/>
        <w:snapToGrid w:val="0"/>
        <w:spacing w:line="600" w:lineRule="exact"/>
        <w:ind w:firstLine="643" w:firstLineChars="200"/>
        <w:rPr>
          <w:rFonts w:ascii="楷体_GB2312" w:hAnsi="Times New Roman" w:eastAsia="楷体_GB2312"/>
          <w:b/>
          <w:sz w:val="32"/>
          <w:szCs w:val="32"/>
        </w:rPr>
      </w:pPr>
      <w:r>
        <w:rPr>
          <w:rFonts w:hint="eastAsia" w:ascii="楷体_GB2312" w:hAnsi="楷体" w:eastAsia="楷体_GB2312"/>
          <w:b/>
          <w:sz w:val="32"/>
          <w:szCs w:val="32"/>
        </w:rPr>
        <w:t>（四）加强技术研发推广</w:t>
      </w:r>
    </w:p>
    <w:p>
      <w:pPr>
        <w:adjustRightInd w:val="0"/>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color w:val="000000"/>
          <w:sz w:val="32"/>
          <w:szCs w:val="32"/>
        </w:rPr>
        <w:t>12</w:t>
      </w:r>
      <w:r>
        <w:rPr>
          <w:rFonts w:hint="eastAsia" w:ascii="宋体" w:hAnsi="宋体"/>
          <w:b/>
          <w:color w:val="000000"/>
          <w:sz w:val="32"/>
          <w:szCs w:val="32"/>
        </w:rPr>
        <w:t>推进科技创新。</w:t>
      </w:r>
      <w:r>
        <w:rPr>
          <w:rFonts w:hint="eastAsia" w:ascii="Times New Roman" w:hAnsi="仿宋_GB2312" w:eastAsia="仿宋_GB2312"/>
          <w:b/>
          <w:bCs/>
          <w:color w:val="000000"/>
          <w:sz w:val="32"/>
          <w:szCs w:val="32"/>
        </w:rPr>
        <w:t>加大对绿色建筑科技研发的支持和引导，促进科技成果转化推广。鼓励和支持符合条件的绿色建筑科技成果和工程项目申报国家与省级各类奖项。</w:t>
      </w:r>
    </w:p>
    <w:p>
      <w:pPr>
        <w:adjustRightInd w:val="0"/>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color w:val="000000"/>
          <w:sz w:val="32"/>
          <w:szCs w:val="32"/>
        </w:rPr>
        <w:t>13.</w:t>
      </w:r>
      <w:r>
        <w:rPr>
          <w:rFonts w:hint="eastAsia" w:ascii="宋体" w:hAnsi="宋体"/>
          <w:b/>
          <w:color w:val="000000"/>
          <w:sz w:val="32"/>
          <w:szCs w:val="32"/>
        </w:rPr>
        <w:t>提升智慧化水平。</w:t>
      </w:r>
      <w:r>
        <w:rPr>
          <w:rFonts w:hint="eastAsia" w:ascii="Times New Roman" w:hAnsi="仿宋_GB2312" w:eastAsia="仿宋_GB2312"/>
          <w:b/>
          <w:bCs/>
          <w:color w:val="000000"/>
          <w:sz w:val="32"/>
          <w:szCs w:val="32"/>
        </w:rPr>
        <w:t>推进</w:t>
      </w:r>
      <w:r>
        <w:rPr>
          <w:rFonts w:ascii="Times New Roman" w:hAnsi="Times New Roman" w:eastAsia="仿宋_GB2312"/>
          <w:b/>
          <w:bCs/>
          <w:color w:val="000000"/>
          <w:sz w:val="32"/>
          <w:szCs w:val="32"/>
        </w:rPr>
        <w:t>BIM</w:t>
      </w:r>
      <w:r>
        <w:rPr>
          <w:rFonts w:hint="eastAsia" w:ascii="Times New Roman" w:hAnsi="仿宋_GB2312" w:eastAsia="仿宋_GB2312"/>
          <w:b/>
          <w:bCs/>
          <w:color w:val="000000"/>
          <w:sz w:val="32"/>
          <w:szCs w:val="32"/>
        </w:rPr>
        <w:t>技术在绿色建筑、装配式建筑设计、施工、运营中的应用，探索</w:t>
      </w:r>
      <w:r>
        <w:rPr>
          <w:rFonts w:ascii="Times New Roman" w:hAnsi="Times New Roman" w:eastAsia="仿宋_GB2312"/>
          <w:b/>
          <w:bCs/>
          <w:color w:val="000000"/>
          <w:sz w:val="32"/>
          <w:szCs w:val="32"/>
        </w:rPr>
        <w:t>5G</w:t>
      </w:r>
      <w:r>
        <w:rPr>
          <w:rFonts w:hint="eastAsia" w:ascii="Times New Roman" w:hAnsi="仿宋_GB2312" w:eastAsia="仿宋_GB2312"/>
          <w:b/>
          <w:bCs/>
          <w:color w:val="000000"/>
          <w:sz w:val="32"/>
          <w:szCs w:val="32"/>
        </w:rPr>
        <w:t>、物联网、人工智能、建筑机器人等新技术在工程建设领域应用，促进建造方式</w:t>
      </w:r>
      <w:r>
        <w:rPr>
          <w:rFonts w:ascii="Times New Roman" w:hAnsi="Times New Roman" w:eastAsia="仿宋_GB2312"/>
          <w:b/>
          <w:bCs/>
          <w:color w:val="000000"/>
          <w:sz w:val="32"/>
          <w:szCs w:val="32"/>
        </w:rPr>
        <w:t>“</w:t>
      </w:r>
      <w:r>
        <w:rPr>
          <w:rFonts w:hint="eastAsia" w:ascii="Times New Roman" w:hAnsi="仿宋_GB2312" w:eastAsia="仿宋_GB2312"/>
          <w:b/>
          <w:bCs/>
          <w:color w:val="000000"/>
          <w:sz w:val="32"/>
          <w:szCs w:val="32"/>
        </w:rPr>
        <w:t>智慧</w:t>
      </w:r>
      <w:r>
        <w:rPr>
          <w:rFonts w:ascii="Times New Roman" w:hAnsi="Times New Roman" w:eastAsia="仿宋_GB2312"/>
          <w:b/>
          <w:bCs/>
          <w:color w:val="000000"/>
          <w:sz w:val="32"/>
          <w:szCs w:val="32"/>
        </w:rPr>
        <w:t>”</w:t>
      </w:r>
      <w:r>
        <w:rPr>
          <w:rFonts w:hint="eastAsia" w:ascii="Times New Roman" w:hAnsi="仿宋_GB2312" w:eastAsia="仿宋_GB2312"/>
          <w:b/>
          <w:bCs/>
          <w:color w:val="000000"/>
          <w:sz w:val="32"/>
          <w:szCs w:val="32"/>
        </w:rPr>
        <w:t>升级。推广智慧住区建设模式，提升住区管理智慧化、精细化水平。</w:t>
      </w:r>
    </w:p>
    <w:p>
      <w:pPr>
        <w:adjustRightInd w:val="0"/>
        <w:snapToGrid w:val="0"/>
        <w:spacing w:line="600" w:lineRule="exact"/>
        <w:ind w:firstLine="643" w:firstLineChars="200"/>
        <w:rPr>
          <w:rFonts w:ascii="楷体_GB2312" w:hAnsi="楷体" w:eastAsia="楷体_GB2312"/>
          <w:b/>
          <w:color w:val="000000"/>
          <w:sz w:val="32"/>
          <w:szCs w:val="32"/>
        </w:rPr>
      </w:pPr>
      <w:r>
        <w:rPr>
          <w:rFonts w:hint="eastAsia" w:ascii="楷体_GB2312" w:hAnsi="楷体" w:eastAsia="楷体_GB2312"/>
          <w:b/>
          <w:color w:val="000000"/>
          <w:sz w:val="32"/>
          <w:szCs w:val="32"/>
        </w:rPr>
        <w:t>（五）做好服务指导工作</w:t>
      </w:r>
    </w:p>
    <w:p>
      <w:pPr>
        <w:adjustRightInd w:val="0"/>
        <w:snapToGrid w:val="0"/>
        <w:spacing w:line="600" w:lineRule="exact"/>
        <w:ind w:firstLine="643" w:firstLineChars="200"/>
        <w:rPr>
          <w:rFonts w:ascii="宋体"/>
          <w:b/>
          <w:color w:val="000000"/>
          <w:sz w:val="32"/>
          <w:szCs w:val="32"/>
        </w:rPr>
      </w:pPr>
      <w:r>
        <w:rPr>
          <w:rFonts w:ascii="Times New Roman" w:hAnsi="Times New Roman" w:eastAsia="仿宋_GB2312"/>
          <w:b/>
          <w:color w:val="000000"/>
          <w:sz w:val="32"/>
          <w:szCs w:val="32"/>
        </w:rPr>
        <w:t>14.</w:t>
      </w:r>
      <w:r>
        <w:rPr>
          <w:rFonts w:hint="eastAsia" w:ascii="宋体" w:hAnsi="宋体"/>
          <w:b/>
          <w:color w:val="000000"/>
          <w:sz w:val="32"/>
          <w:szCs w:val="32"/>
        </w:rPr>
        <w:t>提高住宅健康性能。</w:t>
      </w:r>
      <w:r>
        <w:rPr>
          <w:rFonts w:hint="eastAsia" w:ascii="Times New Roman" w:hAnsi="仿宋_GB2312" w:eastAsia="仿宋_GB2312"/>
          <w:b/>
          <w:bCs/>
          <w:color w:val="000000"/>
          <w:sz w:val="32"/>
          <w:szCs w:val="32"/>
        </w:rPr>
        <w:t>贯彻执行绿色建筑相关标准规范，严格健康性能设计及建材选用要求，提高建筑室内空气、水质、隔声等健康性能指标，提升建筑视觉和心理舒适性。支持符合条件的项目创建住宅健康性能示范。</w:t>
      </w:r>
    </w:p>
    <w:p>
      <w:pPr>
        <w:adjustRightInd w:val="0"/>
        <w:snapToGrid w:val="0"/>
        <w:spacing w:line="600" w:lineRule="exact"/>
        <w:ind w:firstLine="643" w:firstLineChars="200"/>
        <w:outlineLvl w:val="0"/>
        <w:rPr>
          <w:rFonts w:ascii="Times New Roman" w:hAnsi="仿宋_GB2312" w:eastAsia="仿宋_GB2312"/>
          <w:b/>
          <w:bCs/>
          <w:color w:val="000000"/>
          <w:sz w:val="32"/>
          <w:szCs w:val="32"/>
        </w:rPr>
      </w:pPr>
      <w:r>
        <w:rPr>
          <w:rFonts w:ascii="Times New Roman" w:hAnsi="Times New Roman" w:eastAsia="仿宋_GB2312"/>
          <w:b/>
          <w:color w:val="000000"/>
          <w:sz w:val="32"/>
          <w:szCs w:val="32"/>
        </w:rPr>
        <w:t>15.</w:t>
      </w:r>
      <w:r>
        <w:rPr>
          <w:rFonts w:hint="eastAsia" w:ascii="宋体" w:hAnsi="宋体"/>
          <w:b/>
          <w:color w:val="000000"/>
          <w:sz w:val="32"/>
          <w:szCs w:val="32"/>
        </w:rPr>
        <w:t>加强购房人技术指导。</w:t>
      </w:r>
      <w:r>
        <w:rPr>
          <w:rFonts w:hint="eastAsia" w:ascii="Times New Roman" w:hAnsi="仿宋_GB2312" w:eastAsia="仿宋_GB2312"/>
          <w:b/>
          <w:bCs/>
          <w:color w:val="000000"/>
          <w:sz w:val="32"/>
          <w:szCs w:val="32"/>
        </w:rPr>
        <w:t>执行或制定绿色住宅购房人验房指南，指导购房人进行住宅绿色性能和全装修质量验收，引导绿色住宅开发建设单位配合购房人做好验房工作。</w:t>
      </w:r>
    </w:p>
    <w:p>
      <w:pPr>
        <w:adjustRightInd w:val="0"/>
        <w:snapToGrid w:val="0"/>
        <w:spacing w:line="600" w:lineRule="exact"/>
        <w:ind w:firstLine="643" w:firstLineChars="200"/>
        <w:outlineLvl w:val="0"/>
        <w:rPr>
          <w:rFonts w:ascii="Times New Roman" w:hAnsi="Times New Roman" w:eastAsia="仿宋_GB2312"/>
          <w:b/>
          <w:bCs/>
          <w:color w:val="000000"/>
          <w:sz w:val="32"/>
          <w:szCs w:val="32"/>
        </w:rPr>
      </w:pPr>
      <w:r>
        <w:rPr>
          <w:rFonts w:ascii="Times New Roman" w:hAnsi="Times New Roman" w:eastAsia="仿宋_GB2312"/>
          <w:b/>
          <w:color w:val="000000"/>
          <w:sz w:val="32"/>
          <w:szCs w:val="32"/>
        </w:rPr>
        <w:t>16.</w:t>
      </w:r>
      <w:r>
        <w:rPr>
          <w:rFonts w:hint="eastAsia" w:ascii="宋体" w:hAnsi="宋体"/>
          <w:b/>
          <w:color w:val="000000"/>
          <w:sz w:val="32"/>
          <w:szCs w:val="32"/>
        </w:rPr>
        <w:t>积极推行使用者监督。</w:t>
      </w:r>
      <w:r>
        <w:rPr>
          <w:rFonts w:hint="eastAsia" w:ascii="Times New Roman" w:hAnsi="仿宋_GB2312" w:eastAsia="仿宋_GB2312"/>
          <w:b/>
          <w:bCs/>
          <w:color w:val="000000"/>
          <w:sz w:val="32"/>
          <w:szCs w:val="32"/>
        </w:rPr>
        <w:t>按照国家、省工作部署，将以星级绿色住宅为重点建立使用者监督机制，适时将住宅绿色性能和全装修质量相关指标纳入商品住房买卖合同及住宅质量保证书、使用说明书，明确质量保修责任和纠纷处理方式。</w:t>
      </w:r>
    </w:p>
    <w:p>
      <w:pPr>
        <w:adjustRightInd w:val="0"/>
        <w:snapToGrid w:val="0"/>
        <w:spacing w:line="600" w:lineRule="exact"/>
        <w:ind w:firstLine="643" w:firstLineChars="200"/>
        <w:outlineLvl w:val="0"/>
        <w:rPr>
          <w:rFonts w:ascii="Times New Roman" w:hAnsi="Times New Roman" w:eastAsia="黑体"/>
          <w:b/>
          <w:color w:val="000000"/>
          <w:sz w:val="32"/>
          <w:szCs w:val="32"/>
        </w:rPr>
      </w:pPr>
      <w:r>
        <w:rPr>
          <w:rFonts w:hint="eastAsia" w:ascii="Times New Roman" w:hAnsi="Times New Roman" w:eastAsia="黑体"/>
          <w:b/>
          <w:color w:val="000000"/>
          <w:sz w:val="32"/>
          <w:szCs w:val="32"/>
        </w:rPr>
        <w:t>三、组织保障</w:t>
      </w:r>
    </w:p>
    <w:p>
      <w:pPr>
        <w:adjustRightInd w:val="0"/>
        <w:snapToGrid w:val="0"/>
        <w:spacing w:line="600" w:lineRule="exact"/>
        <w:ind w:firstLine="643" w:firstLineChars="200"/>
        <w:outlineLvl w:val="0"/>
        <w:rPr>
          <w:rFonts w:ascii="Times New Roman" w:hAnsi="Times New Roman" w:eastAsia="仿宋_GB2312"/>
          <w:b/>
          <w:bCs/>
          <w:color w:val="000000"/>
          <w:sz w:val="32"/>
          <w:szCs w:val="32"/>
        </w:rPr>
      </w:pPr>
      <w:r>
        <w:rPr>
          <w:rFonts w:hint="eastAsia" w:ascii="楷体_GB2312" w:hAnsi="楷体" w:eastAsia="楷体_GB2312"/>
          <w:b/>
          <w:color w:val="000000"/>
          <w:sz w:val="32"/>
          <w:szCs w:val="32"/>
        </w:rPr>
        <w:t>（一）强化组织领导</w:t>
      </w:r>
      <w:r>
        <w:rPr>
          <w:rFonts w:hint="eastAsia" w:ascii="楷体_GB2312" w:hAnsi="仿宋_GB2312" w:eastAsia="楷体_GB2312"/>
          <w:b/>
          <w:bCs/>
          <w:color w:val="000000"/>
          <w:sz w:val="32"/>
          <w:szCs w:val="32"/>
        </w:rPr>
        <w:t>。</w:t>
      </w:r>
      <w:r>
        <w:rPr>
          <w:rFonts w:hint="eastAsia" w:ascii="Times New Roman" w:hAnsi="仿宋_GB2312" w:eastAsia="仿宋_GB2312"/>
          <w:b/>
          <w:bCs/>
          <w:color w:val="000000"/>
          <w:sz w:val="32"/>
          <w:szCs w:val="32"/>
        </w:rPr>
        <w:t>各县（市、区）住房城乡建设、发展改革、教育、工业和信息化、机关事务管理等部门，要在县（市、区）党委、政府指导下，认真落实绿色建筑创建行动方案，细化目标任务，落实支持政策，发挥公共机构特别是党政机关示范表率作用，确保创建工作落实到位。各县（市、区）应制定本辖区的创建实施计划，确保全市绿色建筑创建行动落实到实处。</w:t>
      </w:r>
    </w:p>
    <w:p>
      <w:pPr>
        <w:adjustRightInd w:val="0"/>
        <w:snapToGrid w:val="0"/>
        <w:spacing w:line="600" w:lineRule="exact"/>
        <w:ind w:firstLine="643" w:firstLineChars="200"/>
        <w:outlineLvl w:val="0"/>
        <w:rPr>
          <w:rFonts w:ascii="Times New Roman" w:hAnsi="Times New Roman" w:eastAsia="仿宋_GB2312"/>
          <w:b/>
          <w:bCs/>
          <w:color w:val="000000"/>
          <w:sz w:val="32"/>
          <w:szCs w:val="32"/>
        </w:rPr>
      </w:pPr>
      <w:r>
        <w:rPr>
          <w:rFonts w:hint="eastAsia" w:ascii="楷体_GB2312" w:hAnsi="楷体" w:eastAsia="楷体_GB2312"/>
          <w:b/>
          <w:sz w:val="32"/>
          <w:szCs w:val="32"/>
        </w:rPr>
        <w:t>（二）强化政策支持。</w:t>
      </w:r>
      <w:r>
        <w:rPr>
          <w:rFonts w:hint="eastAsia" w:ascii="Times New Roman" w:hAnsi="仿宋_GB2312" w:eastAsia="仿宋_GB2312"/>
          <w:b/>
          <w:bCs/>
          <w:color w:val="000000"/>
          <w:sz w:val="32"/>
          <w:szCs w:val="32"/>
        </w:rPr>
        <w:t>市、县两级均要完善绿色金融支持绿色建筑政策环境，推动绿色金融债券发行，支持金融机构将募集资金投向绿色建筑、建筑节能和装配式建筑等建设；引导金融机构开展金融服务创新，将绿色建筑、装配式建筑、超低能耗建筑及既有建筑节能改造等纳入高质量绿色发展项目库，针对绿色建筑创建行动提供更加优质的金融产品和金融服务。</w:t>
      </w:r>
      <w:r>
        <w:rPr>
          <w:rFonts w:hint="eastAsia" w:ascii="仿宋_GB2312" w:hAnsi="仿宋_GB2312" w:eastAsia="仿宋_GB2312" w:cs="仿宋_GB2312"/>
          <w:b/>
          <w:bCs/>
          <w:color w:val="000000"/>
          <w:sz w:val="32"/>
          <w:szCs w:val="32"/>
          <w:lang w:val="en-US" w:eastAsia="zh-CN"/>
        </w:rPr>
        <w:t>争取绿色发展基金支持，鼓励采用政府和社会资本合作等方式推进创建工作</w:t>
      </w:r>
      <w:r>
        <w:rPr>
          <w:rFonts w:hint="eastAsia" w:ascii="Times New Roman" w:hAnsi="仿宋_GB2312" w:eastAsia="仿宋_GB2312"/>
          <w:b/>
          <w:bCs/>
          <w:color w:val="000000"/>
          <w:sz w:val="32"/>
          <w:szCs w:val="32"/>
        </w:rPr>
        <w:t>。</w:t>
      </w:r>
      <w:r>
        <w:rPr>
          <w:rFonts w:hint="eastAsia" w:ascii="Times New Roman" w:hAnsi="仿宋_GB2312" w:eastAsia="仿宋_GB2312"/>
          <w:b/>
          <w:bCs/>
          <w:color w:val="000000"/>
          <w:sz w:val="32"/>
          <w:szCs w:val="32"/>
          <w:lang w:eastAsia="zh-CN"/>
        </w:rPr>
        <w:t>在重污染天气</w:t>
      </w:r>
      <w:r>
        <w:rPr>
          <w:rFonts w:hint="eastAsia" w:ascii="仿宋_GB2312" w:hAnsi="仿宋_GB2312" w:eastAsia="仿宋_GB2312"/>
          <w:b/>
          <w:bCs/>
          <w:color w:val="000000"/>
          <w:sz w:val="32"/>
          <w:szCs w:val="32"/>
        </w:rPr>
        <w:t>Ⅱ</w:t>
      </w:r>
      <w:r>
        <w:rPr>
          <w:rFonts w:hint="eastAsia" w:ascii="Times New Roman" w:hAnsi="仿宋_GB2312" w:eastAsia="仿宋_GB2312"/>
          <w:b/>
          <w:bCs/>
          <w:color w:val="000000"/>
          <w:sz w:val="32"/>
          <w:szCs w:val="32"/>
        </w:rPr>
        <w:t>级</w:t>
      </w:r>
      <w:r>
        <w:rPr>
          <w:rFonts w:hint="eastAsia" w:ascii="Times New Roman" w:hAnsi="仿宋_GB2312" w:eastAsia="仿宋_GB2312"/>
          <w:b/>
          <w:bCs/>
          <w:color w:val="000000"/>
          <w:sz w:val="32"/>
          <w:szCs w:val="32"/>
          <w:lang w:eastAsia="zh-CN"/>
        </w:rPr>
        <w:t>、</w:t>
      </w:r>
      <w:r>
        <w:rPr>
          <w:rFonts w:hint="eastAsia" w:ascii="仿宋_GB2312" w:hAnsi="仿宋_GB2312" w:eastAsia="仿宋_GB2312" w:cs="仿宋_GB2312"/>
          <w:b/>
          <w:bCs/>
          <w:color w:val="000000"/>
          <w:sz w:val="32"/>
          <w:szCs w:val="32"/>
          <w:lang w:eastAsia="zh-CN"/>
        </w:rPr>
        <w:t>Ⅲ级应急响应期间</w:t>
      </w:r>
      <w:r>
        <w:rPr>
          <w:rFonts w:hint="eastAsia" w:ascii="Times New Roman" w:hAnsi="仿宋_GB2312" w:eastAsia="仿宋_GB2312"/>
          <w:b/>
          <w:bCs/>
          <w:color w:val="000000"/>
          <w:sz w:val="32"/>
          <w:szCs w:val="32"/>
        </w:rPr>
        <w:t>，钢结构装配式住宅工程可不予停工，但不得从事拆除、土方挖掘、石材切割、渣土运输、喷涂粉刷等作业。对于不符合绿色建筑、装配式建筑、建筑节能、太阳能利用要求的施工图设计文件</w:t>
      </w:r>
      <w:r>
        <w:rPr>
          <w:rFonts w:hint="eastAsia" w:ascii="Times New Roman" w:hAnsi="仿宋_GB2312" w:eastAsia="仿宋_GB2312"/>
          <w:b/>
          <w:bCs/>
          <w:color w:val="000000"/>
          <w:sz w:val="32"/>
          <w:szCs w:val="32"/>
          <w:lang w:eastAsia="zh-CN"/>
        </w:rPr>
        <w:t>，图审机构应通过数字化图审系统及时将修改意见反馈建设单位，待修改符合要求后出具图审合格证。</w:t>
      </w:r>
    </w:p>
    <w:p>
      <w:pPr>
        <w:adjustRightInd w:val="0"/>
        <w:snapToGrid w:val="0"/>
        <w:spacing w:line="600" w:lineRule="exact"/>
        <w:ind w:firstLine="643" w:firstLineChars="200"/>
        <w:outlineLvl w:val="0"/>
        <w:rPr>
          <w:rFonts w:ascii="Times New Roman" w:hAnsi="仿宋_GB2312" w:eastAsia="仿宋_GB2312"/>
          <w:b/>
          <w:bCs/>
          <w:color w:val="000000"/>
          <w:sz w:val="32"/>
          <w:szCs w:val="32"/>
        </w:rPr>
      </w:pPr>
      <w:r>
        <w:rPr>
          <w:rFonts w:hint="eastAsia" w:ascii="楷体_GB2312" w:hAnsi="楷体" w:eastAsia="楷体_GB2312"/>
          <w:b/>
          <w:sz w:val="32"/>
          <w:szCs w:val="32"/>
        </w:rPr>
        <w:t>（三）强化措施推动。</w:t>
      </w:r>
      <w:r>
        <w:rPr>
          <w:rFonts w:hint="eastAsia" w:ascii="Times New Roman" w:hAnsi="仿宋_GB2312" w:eastAsia="仿宋_GB2312"/>
          <w:b/>
          <w:bCs/>
          <w:color w:val="000000"/>
          <w:sz w:val="32"/>
          <w:szCs w:val="32"/>
        </w:rPr>
        <w:t>充分利用各类新闻媒体和活动载体，组织开展多渠道、多形式宣传，普及绿色建筑知识，宣传创建行动成效，倡导绿色生活理念，推动形成绿色生活方式。</w:t>
      </w:r>
      <w:r>
        <w:rPr>
          <w:rFonts w:hint="eastAsia" w:ascii="Times New Roman" w:hAnsi="仿宋_GB2312" w:eastAsia="仿宋_GB2312"/>
          <w:b/>
          <w:bCs/>
          <w:color w:val="000000"/>
          <w:sz w:val="32"/>
          <w:szCs w:val="32"/>
          <w:lang w:eastAsia="zh-CN"/>
        </w:rPr>
        <w:t>将装配式建筑发展情况纳入各级政府新型城镇化、能耗总量</w:t>
      </w:r>
      <w:r>
        <w:rPr>
          <w:rFonts w:hint="eastAsia" w:ascii="Times New Roman" w:hAnsi="仿宋_GB2312" w:eastAsia="仿宋_GB2312"/>
          <w:b/>
          <w:bCs/>
          <w:color w:val="000000"/>
          <w:sz w:val="32"/>
          <w:szCs w:val="32"/>
          <w:u w:val="none"/>
          <w:lang w:val="en-US" w:eastAsia="zh-CN"/>
        </w:rPr>
        <w:t>和强度“双控”</w:t>
      </w:r>
      <w:r>
        <w:rPr>
          <w:rFonts w:hint="eastAsia" w:ascii="Times New Roman" w:hAnsi="仿宋_GB2312" w:eastAsia="仿宋_GB2312"/>
          <w:b/>
          <w:bCs/>
          <w:color w:val="000000"/>
          <w:sz w:val="32"/>
          <w:szCs w:val="32"/>
          <w:lang w:eastAsia="zh-CN"/>
        </w:rPr>
        <w:t>考核内容，确保各项任务落实到位。鼓励相关企业与高校、职业院校合作，联合开发装配式建筑课程，创建人才培养和培训基地。深入推进装配式建筑领域专业技术人才知识更新工程，将装配式建筑专业岗位、工种纳入职业技能培训范围，加快装配式建筑人才队伍建设。</w:t>
      </w:r>
      <w:r>
        <w:rPr>
          <w:rFonts w:hint="eastAsia" w:ascii="Times New Roman" w:hAnsi="仿宋_GB2312" w:eastAsia="仿宋_GB2312"/>
          <w:b/>
          <w:bCs/>
          <w:color w:val="000000"/>
          <w:sz w:val="32"/>
          <w:szCs w:val="32"/>
        </w:rPr>
        <w:t>发挥街道、社区等基层组织作用，积极组织群众参与，通过共谋共建共管共评共享，营造有利于绿色建筑创建的社会氛围。各县（市、区）住房城乡建设等部门负责组织本地区绿色建筑创建成效评价，并形成年度报告，于每年</w:t>
      </w:r>
      <w:r>
        <w:rPr>
          <w:rFonts w:ascii="Times New Roman" w:hAnsi="Times New Roman" w:eastAsia="仿宋_GB2312"/>
          <w:b/>
          <w:bCs/>
          <w:color w:val="000000"/>
          <w:sz w:val="32"/>
          <w:szCs w:val="32"/>
        </w:rPr>
        <w:t>10</w:t>
      </w:r>
      <w:r>
        <w:rPr>
          <w:rFonts w:hint="eastAsia" w:ascii="Times New Roman" w:hAnsi="仿宋_GB2312" w:eastAsia="仿宋_GB2312"/>
          <w:b/>
          <w:bCs/>
          <w:color w:val="000000"/>
          <w:sz w:val="32"/>
          <w:szCs w:val="32"/>
        </w:rPr>
        <w:t>月</w:t>
      </w:r>
      <w:r>
        <w:rPr>
          <w:rFonts w:ascii="Times New Roman" w:hAnsi="Times New Roman" w:eastAsia="仿宋_GB2312"/>
          <w:b/>
          <w:bCs/>
          <w:color w:val="000000"/>
          <w:sz w:val="32"/>
          <w:szCs w:val="32"/>
        </w:rPr>
        <w:t>31</w:t>
      </w:r>
      <w:r>
        <w:rPr>
          <w:rFonts w:hint="eastAsia" w:ascii="Times New Roman" w:hAnsi="仿宋_GB2312" w:eastAsia="仿宋_GB2312"/>
          <w:b/>
          <w:bCs/>
          <w:color w:val="000000"/>
          <w:sz w:val="32"/>
          <w:szCs w:val="32"/>
        </w:rPr>
        <w:t>日前报市住房和城乡建设局。</w:t>
      </w:r>
    </w:p>
    <w:p>
      <w:pPr>
        <w:pStyle w:val="2"/>
      </w:pPr>
    </w:p>
    <w:p/>
    <w:p>
      <w:pPr>
        <w:pStyle w:val="2"/>
      </w:pPr>
    </w:p>
    <w:p>
      <w:pPr>
        <w:widowControl/>
        <w:shd w:val="clear" w:color="auto" w:fill="FFFFFF"/>
        <w:spacing w:line="600" w:lineRule="atLeast"/>
        <w:ind w:right="640"/>
        <w:jc w:val="left"/>
        <w:rPr>
          <w:rFonts w:ascii="Times New Roman" w:hAnsi="Times New Roman" w:eastAsia="仿宋_GB2312"/>
          <w:b/>
          <w:kern w:val="0"/>
          <w:sz w:val="24"/>
          <w:szCs w:val="24"/>
          <w:shd w:val="clear" w:color="auto" w:fill="FFFFFF"/>
        </w:rPr>
      </w:pPr>
    </w:p>
    <w:p>
      <w:pPr>
        <w:pStyle w:val="2"/>
      </w:pPr>
    </w:p>
    <w:p/>
    <w:p>
      <w:pPr>
        <w:pStyle w:val="2"/>
      </w:pPr>
    </w:p>
    <w:p>
      <w:pPr>
        <w:pStyle w:val="2"/>
      </w:pPr>
    </w:p>
    <w:p/>
    <w:p>
      <w:pPr>
        <w:pStyle w:val="2"/>
      </w:pPr>
    </w:p>
    <w:p/>
    <w:p>
      <w:pPr>
        <w:pStyle w:val="2"/>
      </w:pPr>
    </w:p>
    <w:p/>
    <w:p>
      <w:pPr>
        <w:pStyle w:val="2"/>
      </w:pPr>
    </w:p>
    <w:p/>
    <w:p>
      <w:pPr>
        <w:pStyle w:val="2"/>
      </w:pPr>
    </w:p>
    <w:p/>
    <w:p>
      <w:pPr>
        <w:pStyle w:val="2"/>
      </w:pPr>
    </w:p>
    <w:p/>
    <w:p>
      <w:pPr>
        <w:pStyle w:val="2"/>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pStyle w:val="2"/>
        <w:rPr>
          <w:rFonts w:ascii="Times New Roman" w:hAnsi="Times New Roman" w:eastAsia="仿宋_GB2312"/>
          <w:b/>
          <w:sz w:val="28"/>
          <w:szCs w:val="28"/>
        </w:rPr>
      </w:pPr>
    </w:p>
    <w:p>
      <w:pPr>
        <w:pStyle w:val="2"/>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eastAsia="仿宋_GB2312"/>
          <w:b/>
          <w:sz w:val="28"/>
          <w:szCs w:val="28"/>
        </w:rPr>
      </w:pPr>
    </w:p>
    <w:p>
      <w:pPr>
        <w:rPr>
          <w:rFonts w:ascii="Times New Roman" w:hAnsi="Times New Roman"/>
        </w:rPr>
      </w:pPr>
      <w:r>
        <w:pict>
          <v:line id="Line 14" o:spid="_x0000_s1030" o:spt="20" style="position:absolute;left:0pt;margin-left:1.45pt;margin-top:27.95pt;height:0pt;width:439.35pt;z-index:251658240;mso-width-relative:page;mso-height-relative:page;" coordsize="21600,21600">
            <v:path arrowok="t"/>
            <v:fill focussize="0,0"/>
            <v:stroke weight="1pt"/>
            <v:imagedata o:title=""/>
            <o:lock v:ext="edit"/>
          </v:line>
        </w:pict>
      </w:r>
      <w:r>
        <w:pict>
          <v:line id="Line 13" o:spid="_x0000_s1031" o:spt="20" style="position:absolute;left:0pt;margin-left:1.45pt;margin-top:0.95pt;height:0pt;width:439.35pt;z-index:251657216;mso-width-relative:page;mso-height-relative:page;" coordsize="21600,21600">
            <v:path arrowok="t"/>
            <v:fill focussize="0,0"/>
            <v:stroke weight="1pt"/>
            <v:imagedata o:title=""/>
            <o:lock v:ext="edit"/>
          </v:line>
        </w:pict>
      </w:r>
      <w:r>
        <w:rPr>
          <w:rFonts w:ascii="Times New Roman" w:hAnsi="Times New Roman" w:eastAsia="仿宋_GB2312"/>
          <w:b/>
          <w:sz w:val="28"/>
          <w:szCs w:val="28"/>
        </w:rPr>
        <w:t xml:space="preserve"> </w:t>
      </w:r>
      <w:r>
        <w:rPr>
          <w:rFonts w:hint="eastAsia" w:ascii="Times New Roman" w:hAnsi="Times New Roman" w:eastAsia="仿宋_GB2312"/>
          <w:b/>
          <w:sz w:val="28"/>
          <w:szCs w:val="28"/>
        </w:rPr>
        <w:t>德州市住房和城乡建设局办公室</w:t>
      </w:r>
      <w:r>
        <w:rPr>
          <w:rFonts w:ascii="Times New Roman" w:hAnsi="Times New Roman" w:eastAsia="仿宋_GB2312"/>
          <w:b/>
          <w:sz w:val="28"/>
          <w:szCs w:val="28"/>
        </w:rPr>
        <w:t xml:space="preserve">           2020</w:t>
      </w:r>
      <w:r>
        <w:rPr>
          <w:rFonts w:hint="eastAsia" w:ascii="Times New Roman" w:hAnsi="Times New Roman" w:eastAsia="仿宋_GB2312"/>
          <w:b/>
          <w:sz w:val="28"/>
          <w:szCs w:val="28"/>
        </w:rPr>
        <w:t>年</w:t>
      </w:r>
      <w:r>
        <w:rPr>
          <w:rFonts w:ascii="Times New Roman" w:hAnsi="Times New Roman" w:eastAsia="仿宋_GB2312"/>
          <w:b/>
          <w:sz w:val="28"/>
          <w:szCs w:val="28"/>
        </w:rPr>
        <w:t xml:space="preserve">  </w:t>
      </w:r>
      <w:r>
        <w:rPr>
          <w:rFonts w:hint="eastAsia" w:ascii="Times New Roman" w:hAnsi="Times New Roman" w:eastAsia="仿宋_GB2312"/>
          <w:b/>
          <w:sz w:val="28"/>
          <w:szCs w:val="28"/>
          <w:lang w:val="en-US" w:eastAsia="zh-CN"/>
        </w:rPr>
        <w:t>10</w:t>
      </w:r>
      <w:r>
        <w:rPr>
          <w:rFonts w:hint="eastAsia" w:ascii="Times New Roman" w:hAnsi="Times New Roman" w:eastAsia="仿宋_GB2312"/>
          <w:b/>
          <w:sz w:val="28"/>
          <w:szCs w:val="28"/>
        </w:rPr>
        <w:t>月</w:t>
      </w:r>
      <w:r>
        <w:rPr>
          <w:rFonts w:ascii="Times New Roman" w:hAnsi="Times New Roman" w:eastAsia="仿宋_GB2312"/>
          <w:b/>
          <w:sz w:val="28"/>
          <w:szCs w:val="28"/>
        </w:rPr>
        <w:t xml:space="preserve"> </w:t>
      </w:r>
      <w:r>
        <w:rPr>
          <w:rFonts w:hint="eastAsia" w:ascii="Times New Roman" w:hAnsi="Times New Roman" w:eastAsia="仿宋_GB2312"/>
          <w:b/>
          <w:sz w:val="28"/>
          <w:szCs w:val="28"/>
          <w:lang w:val="en-US" w:eastAsia="zh-CN"/>
        </w:rPr>
        <w:t>30</w:t>
      </w:r>
      <w:r>
        <w:rPr>
          <w:rFonts w:ascii="Times New Roman" w:hAnsi="Times New Roman" w:eastAsia="仿宋_GB2312"/>
          <w:b/>
          <w:sz w:val="28"/>
          <w:szCs w:val="28"/>
        </w:rPr>
        <w:t xml:space="preserve"> </w:t>
      </w:r>
      <w:r>
        <w:rPr>
          <w:rFonts w:hint="eastAsia" w:ascii="Times New Roman" w:hAnsi="Times New Roman" w:eastAsia="仿宋_GB2312"/>
          <w:b/>
          <w:sz w:val="28"/>
          <w:szCs w:val="28"/>
        </w:rPr>
        <w:t>日印发</w:t>
      </w:r>
    </w:p>
    <w:sectPr>
      <w:footerReference r:id="rId3" w:type="default"/>
      <w:pgSz w:w="11906" w:h="16838"/>
      <w:pgMar w:top="1985" w:right="1474" w:bottom="153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rPr>
    </w:pPr>
    <w:r>
      <w:pict>
        <v:shape id="Text Box 1025" o:spid="_x0000_s2049" o:spt="202" type="#_x0000_t202" style="position:absolute;left:0pt;margin-top:0pt;height:10.35pt;width:8.7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6</w:t>
                </w:r>
                <w:r>
                  <w:rPr>
                    <w:rFonts w:ascii="Times New Roman" w:hAnsi="Times New Roma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trackedChanges"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 w:val="??????¡ì??????????2020????"/>
  </w:docVars>
  <w:rsids>
    <w:rsidRoot w:val="005A491A"/>
    <w:rsid w:val="00001F02"/>
    <w:rsid w:val="000022FA"/>
    <w:rsid w:val="000029A0"/>
    <w:rsid w:val="00003F61"/>
    <w:rsid w:val="00004CF3"/>
    <w:rsid w:val="00004FC5"/>
    <w:rsid w:val="00005504"/>
    <w:rsid w:val="00006E6C"/>
    <w:rsid w:val="0000794A"/>
    <w:rsid w:val="0001014E"/>
    <w:rsid w:val="00010443"/>
    <w:rsid w:val="00010883"/>
    <w:rsid w:val="00012626"/>
    <w:rsid w:val="00013299"/>
    <w:rsid w:val="000132FC"/>
    <w:rsid w:val="000134E6"/>
    <w:rsid w:val="000169F6"/>
    <w:rsid w:val="0001700D"/>
    <w:rsid w:val="00020381"/>
    <w:rsid w:val="00021B60"/>
    <w:rsid w:val="00022509"/>
    <w:rsid w:val="0002641A"/>
    <w:rsid w:val="0003342E"/>
    <w:rsid w:val="0003402F"/>
    <w:rsid w:val="00034705"/>
    <w:rsid w:val="00043256"/>
    <w:rsid w:val="00044169"/>
    <w:rsid w:val="000470F7"/>
    <w:rsid w:val="00047179"/>
    <w:rsid w:val="00053DE3"/>
    <w:rsid w:val="00055B42"/>
    <w:rsid w:val="00056CFA"/>
    <w:rsid w:val="00056D57"/>
    <w:rsid w:val="00056F29"/>
    <w:rsid w:val="00057C33"/>
    <w:rsid w:val="00060925"/>
    <w:rsid w:val="00061983"/>
    <w:rsid w:val="000638E0"/>
    <w:rsid w:val="00064FB3"/>
    <w:rsid w:val="00067B08"/>
    <w:rsid w:val="00076A80"/>
    <w:rsid w:val="00077738"/>
    <w:rsid w:val="00080ECC"/>
    <w:rsid w:val="00090F26"/>
    <w:rsid w:val="00091F1B"/>
    <w:rsid w:val="00091F9E"/>
    <w:rsid w:val="000927E5"/>
    <w:rsid w:val="00092D10"/>
    <w:rsid w:val="00095D62"/>
    <w:rsid w:val="00097E5A"/>
    <w:rsid w:val="000A04F9"/>
    <w:rsid w:val="000A7B1D"/>
    <w:rsid w:val="000B0327"/>
    <w:rsid w:val="000B06F2"/>
    <w:rsid w:val="000B2B6F"/>
    <w:rsid w:val="000B2E4B"/>
    <w:rsid w:val="000B306C"/>
    <w:rsid w:val="000B5BFC"/>
    <w:rsid w:val="000B6103"/>
    <w:rsid w:val="000B6F41"/>
    <w:rsid w:val="000D06CC"/>
    <w:rsid w:val="000D0F34"/>
    <w:rsid w:val="000D1786"/>
    <w:rsid w:val="000D3F4B"/>
    <w:rsid w:val="000D69F1"/>
    <w:rsid w:val="000D7258"/>
    <w:rsid w:val="000D7C52"/>
    <w:rsid w:val="000F15E3"/>
    <w:rsid w:val="000F1B2D"/>
    <w:rsid w:val="000F4131"/>
    <w:rsid w:val="000F44A9"/>
    <w:rsid w:val="000F62BD"/>
    <w:rsid w:val="001003AD"/>
    <w:rsid w:val="00103675"/>
    <w:rsid w:val="00105E24"/>
    <w:rsid w:val="00106602"/>
    <w:rsid w:val="0010661B"/>
    <w:rsid w:val="00107366"/>
    <w:rsid w:val="00111A29"/>
    <w:rsid w:val="001134B8"/>
    <w:rsid w:val="00114029"/>
    <w:rsid w:val="001156D7"/>
    <w:rsid w:val="001246C7"/>
    <w:rsid w:val="001251B7"/>
    <w:rsid w:val="00126EFB"/>
    <w:rsid w:val="00132810"/>
    <w:rsid w:val="001341A9"/>
    <w:rsid w:val="00137661"/>
    <w:rsid w:val="00141278"/>
    <w:rsid w:val="00141B3F"/>
    <w:rsid w:val="00142571"/>
    <w:rsid w:val="0014269C"/>
    <w:rsid w:val="00142F63"/>
    <w:rsid w:val="00143402"/>
    <w:rsid w:val="00143EE1"/>
    <w:rsid w:val="00144C9A"/>
    <w:rsid w:val="00144CD1"/>
    <w:rsid w:val="00145434"/>
    <w:rsid w:val="00146FE5"/>
    <w:rsid w:val="00147D76"/>
    <w:rsid w:val="00150D7D"/>
    <w:rsid w:val="001557F4"/>
    <w:rsid w:val="001576A5"/>
    <w:rsid w:val="00160381"/>
    <w:rsid w:val="00160EB2"/>
    <w:rsid w:val="00162891"/>
    <w:rsid w:val="00164637"/>
    <w:rsid w:val="00164D89"/>
    <w:rsid w:val="0016512B"/>
    <w:rsid w:val="00170421"/>
    <w:rsid w:val="001750AB"/>
    <w:rsid w:val="0017571A"/>
    <w:rsid w:val="00182275"/>
    <w:rsid w:val="00182280"/>
    <w:rsid w:val="0018434C"/>
    <w:rsid w:val="00187597"/>
    <w:rsid w:val="0019223F"/>
    <w:rsid w:val="001936AC"/>
    <w:rsid w:val="001977E0"/>
    <w:rsid w:val="001A1A50"/>
    <w:rsid w:val="001A2239"/>
    <w:rsid w:val="001A7F0C"/>
    <w:rsid w:val="001B0971"/>
    <w:rsid w:val="001B1DAA"/>
    <w:rsid w:val="001B361A"/>
    <w:rsid w:val="001B3C40"/>
    <w:rsid w:val="001B4695"/>
    <w:rsid w:val="001B68B9"/>
    <w:rsid w:val="001B7F25"/>
    <w:rsid w:val="001C1D98"/>
    <w:rsid w:val="001C35E3"/>
    <w:rsid w:val="001D045E"/>
    <w:rsid w:val="001D1CF3"/>
    <w:rsid w:val="001D31E3"/>
    <w:rsid w:val="001D3337"/>
    <w:rsid w:val="001E289A"/>
    <w:rsid w:val="001E4DD0"/>
    <w:rsid w:val="001E5195"/>
    <w:rsid w:val="001F05E2"/>
    <w:rsid w:val="001F09A7"/>
    <w:rsid w:val="001F1AFB"/>
    <w:rsid w:val="001F2353"/>
    <w:rsid w:val="001F507A"/>
    <w:rsid w:val="001F5CC1"/>
    <w:rsid w:val="00201490"/>
    <w:rsid w:val="00202BBF"/>
    <w:rsid w:val="002042EE"/>
    <w:rsid w:val="002045AA"/>
    <w:rsid w:val="00205E8A"/>
    <w:rsid w:val="0020635C"/>
    <w:rsid w:val="0020640A"/>
    <w:rsid w:val="00207698"/>
    <w:rsid w:val="00211D54"/>
    <w:rsid w:val="00212619"/>
    <w:rsid w:val="00217E68"/>
    <w:rsid w:val="002215E3"/>
    <w:rsid w:val="00224B27"/>
    <w:rsid w:val="00226C2F"/>
    <w:rsid w:val="00234316"/>
    <w:rsid w:val="002366C8"/>
    <w:rsid w:val="00237A4C"/>
    <w:rsid w:val="00237D35"/>
    <w:rsid w:val="00241204"/>
    <w:rsid w:val="00242AB9"/>
    <w:rsid w:val="0024489E"/>
    <w:rsid w:val="00246EF0"/>
    <w:rsid w:val="00247E5D"/>
    <w:rsid w:val="00252B9F"/>
    <w:rsid w:val="002547A0"/>
    <w:rsid w:val="00256FC5"/>
    <w:rsid w:val="00260366"/>
    <w:rsid w:val="0026211F"/>
    <w:rsid w:val="00262448"/>
    <w:rsid w:val="00264447"/>
    <w:rsid w:val="00264EC6"/>
    <w:rsid w:val="00265CDF"/>
    <w:rsid w:val="002777BB"/>
    <w:rsid w:val="00280E8A"/>
    <w:rsid w:val="0028351B"/>
    <w:rsid w:val="00284F2C"/>
    <w:rsid w:val="0028512E"/>
    <w:rsid w:val="00285CAC"/>
    <w:rsid w:val="00287417"/>
    <w:rsid w:val="0029283B"/>
    <w:rsid w:val="00294E76"/>
    <w:rsid w:val="00295355"/>
    <w:rsid w:val="002964FD"/>
    <w:rsid w:val="00297208"/>
    <w:rsid w:val="00297C97"/>
    <w:rsid w:val="002A5F9D"/>
    <w:rsid w:val="002A7127"/>
    <w:rsid w:val="002A77C4"/>
    <w:rsid w:val="002B058E"/>
    <w:rsid w:val="002B113B"/>
    <w:rsid w:val="002B37EB"/>
    <w:rsid w:val="002B680D"/>
    <w:rsid w:val="002B7F63"/>
    <w:rsid w:val="002C1816"/>
    <w:rsid w:val="002C1DC4"/>
    <w:rsid w:val="002C34F5"/>
    <w:rsid w:val="002C3A04"/>
    <w:rsid w:val="002C524A"/>
    <w:rsid w:val="002D1734"/>
    <w:rsid w:val="002D1A46"/>
    <w:rsid w:val="002D203C"/>
    <w:rsid w:val="002D40DA"/>
    <w:rsid w:val="002D547D"/>
    <w:rsid w:val="002D61A8"/>
    <w:rsid w:val="002E166B"/>
    <w:rsid w:val="002E25AD"/>
    <w:rsid w:val="002E3377"/>
    <w:rsid w:val="002E5DC9"/>
    <w:rsid w:val="002E74D9"/>
    <w:rsid w:val="002F04EB"/>
    <w:rsid w:val="002F2A76"/>
    <w:rsid w:val="0030535D"/>
    <w:rsid w:val="00305550"/>
    <w:rsid w:val="00306023"/>
    <w:rsid w:val="0031231A"/>
    <w:rsid w:val="00313773"/>
    <w:rsid w:val="00313DFF"/>
    <w:rsid w:val="00313E46"/>
    <w:rsid w:val="0031518D"/>
    <w:rsid w:val="00315502"/>
    <w:rsid w:val="00323791"/>
    <w:rsid w:val="00326215"/>
    <w:rsid w:val="003315BD"/>
    <w:rsid w:val="00331F7C"/>
    <w:rsid w:val="00334C28"/>
    <w:rsid w:val="003408C0"/>
    <w:rsid w:val="00343CD9"/>
    <w:rsid w:val="003445D7"/>
    <w:rsid w:val="00345593"/>
    <w:rsid w:val="00351BE3"/>
    <w:rsid w:val="00353225"/>
    <w:rsid w:val="00353248"/>
    <w:rsid w:val="00354B7E"/>
    <w:rsid w:val="003554F7"/>
    <w:rsid w:val="00355E7F"/>
    <w:rsid w:val="00355F19"/>
    <w:rsid w:val="003626A4"/>
    <w:rsid w:val="003628B5"/>
    <w:rsid w:val="00364923"/>
    <w:rsid w:val="00367CD1"/>
    <w:rsid w:val="00374B8C"/>
    <w:rsid w:val="00381E31"/>
    <w:rsid w:val="003837A3"/>
    <w:rsid w:val="0038417F"/>
    <w:rsid w:val="00385CDE"/>
    <w:rsid w:val="00391352"/>
    <w:rsid w:val="00391E61"/>
    <w:rsid w:val="00393589"/>
    <w:rsid w:val="003954AE"/>
    <w:rsid w:val="003978F5"/>
    <w:rsid w:val="003A01C5"/>
    <w:rsid w:val="003A0D0B"/>
    <w:rsid w:val="003A19B5"/>
    <w:rsid w:val="003A1A72"/>
    <w:rsid w:val="003A1EE4"/>
    <w:rsid w:val="003A1F29"/>
    <w:rsid w:val="003A2BB4"/>
    <w:rsid w:val="003B2760"/>
    <w:rsid w:val="003B7EEB"/>
    <w:rsid w:val="003C1994"/>
    <w:rsid w:val="003C2411"/>
    <w:rsid w:val="003C5008"/>
    <w:rsid w:val="003C61AC"/>
    <w:rsid w:val="003C7AB7"/>
    <w:rsid w:val="003C7FFE"/>
    <w:rsid w:val="003D49AD"/>
    <w:rsid w:val="003D5CC2"/>
    <w:rsid w:val="003D5E76"/>
    <w:rsid w:val="003D75B9"/>
    <w:rsid w:val="003E31EF"/>
    <w:rsid w:val="003E6F10"/>
    <w:rsid w:val="003F4981"/>
    <w:rsid w:val="003F5484"/>
    <w:rsid w:val="003F5632"/>
    <w:rsid w:val="003F7F5B"/>
    <w:rsid w:val="00400039"/>
    <w:rsid w:val="00403718"/>
    <w:rsid w:val="00404AEF"/>
    <w:rsid w:val="004054F3"/>
    <w:rsid w:val="00406403"/>
    <w:rsid w:val="0040722B"/>
    <w:rsid w:val="00410A21"/>
    <w:rsid w:val="00413410"/>
    <w:rsid w:val="00413552"/>
    <w:rsid w:val="00413583"/>
    <w:rsid w:val="00415AA4"/>
    <w:rsid w:val="00416007"/>
    <w:rsid w:val="0041629F"/>
    <w:rsid w:val="00416FC3"/>
    <w:rsid w:val="00421223"/>
    <w:rsid w:val="00421395"/>
    <w:rsid w:val="004214BA"/>
    <w:rsid w:val="00423274"/>
    <w:rsid w:val="004240FE"/>
    <w:rsid w:val="00425B82"/>
    <w:rsid w:val="004269AD"/>
    <w:rsid w:val="004270AC"/>
    <w:rsid w:val="0042717A"/>
    <w:rsid w:val="00427F37"/>
    <w:rsid w:val="00430D2E"/>
    <w:rsid w:val="00433E9A"/>
    <w:rsid w:val="00435FBC"/>
    <w:rsid w:val="00440964"/>
    <w:rsid w:val="00443397"/>
    <w:rsid w:val="00444F1B"/>
    <w:rsid w:val="00445548"/>
    <w:rsid w:val="00445CA3"/>
    <w:rsid w:val="0045053E"/>
    <w:rsid w:val="00453436"/>
    <w:rsid w:val="00453B58"/>
    <w:rsid w:val="00454DE6"/>
    <w:rsid w:val="00456A8D"/>
    <w:rsid w:val="00456F26"/>
    <w:rsid w:val="00460EC0"/>
    <w:rsid w:val="004615AD"/>
    <w:rsid w:val="00462BB6"/>
    <w:rsid w:val="00462DF9"/>
    <w:rsid w:val="00463D2D"/>
    <w:rsid w:val="0046688E"/>
    <w:rsid w:val="0047218D"/>
    <w:rsid w:val="00473B30"/>
    <w:rsid w:val="00474BFE"/>
    <w:rsid w:val="0047567A"/>
    <w:rsid w:val="00476910"/>
    <w:rsid w:val="004777EC"/>
    <w:rsid w:val="00477AFB"/>
    <w:rsid w:val="00480C9D"/>
    <w:rsid w:val="00486535"/>
    <w:rsid w:val="00486E15"/>
    <w:rsid w:val="00493DC5"/>
    <w:rsid w:val="00495D90"/>
    <w:rsid w:val="0049726D"/>
    <w:rsid w:val="004A4B80"/>
    <w:rsid w:val="004A79E9"/>
    <w:rsid w:val="004A7AED"/>
    <w:rsid w:val="004A7D76"/>
    <w:rsid w:val="004B178C"/>
    <w:rsid w:val="004B2C2F"/>
    <w:rsid w:val="004B4ECD"/>
    <w:rsid w:val="004B5B7C"/>
    <w:rsid w:val="004C06C3"/>
    <w:rsid w:val="004C0F7B"/>
    <w:rsid w:val="004C28EC"/>
    <w:rsid w:val="004C2ADC"/>
    <w:rsid w:val="004C4AF7"/>
    <w:rsid w:val="004D04F4"/>
    <w:rsid w:val="004D2472"/>
    <w:rsid w:val="004D27D3"/>
    <w:rsid w:val="004D2E76"/>
    <w:rsid w:val="004D3AC3"/>
    <w:rsid w:val="004D3F77"/>
    <w:rsid w:val="004D7D62"/>
    <w:rsid w:val="004E06B8"/>
    <w:rsid w:val="004E10E3"/>
    <w:rsid w:val="004E11C8"/>
    <w:rsid w:val="004E29BE"/>
    <w:rsid w:val="004E3AF4"/>
    <w:rsid w:val="004E4ED3"/>
    <w:rsid w:val="004E68BB"/>
    <w:rsid w:val="004E6C12"/>
    <w:rsid w:val="004E6CF3"/>
    <w:rsid w:val="004E728F"/>
    <w:rsid w:val="004F06D8"/>
    <w:rsid w:val="004F086B"/>
    <w:rsid w:val="004F19EC"/>
    <w:rsid w:val="004F332D"/>
    <w:rsid w:val="004F3726"/>
    <w:rsid w:val="004F3A12"/>
    <w:rsid w:val="004F43F9"/>
    <w:rsid w:val="004F46F0"/>
    <w:rsid w:val="004F61E8"/>
    <w:rsid w:val="005009AC"/>
    <w:rsid w:val="00502989"/>
    <w:rsid w:val="00504FF4"/>
    <w:rsid w:val="005059D6"/>
    <w:rsid w:val="0051171C"/>
    <w:rsid w:val="00512BAE"/>
    <w:rsid w:val="0051491D"/>
    <w:rsid w:val="00517BBD"/>
    <w:rsid w:val="00522430"/>
    <w:rsid w:val="0052410A"/>
    <w:rsid w:val="00524AED"/>
    <w:rsid w:val="00525335"/>
    <w:rsid w:val="00525B47"/>
    <w:rsid w:val="00530819"/>
    <w:rsid w:val="00531391"/>
    <w:rsid w:val="00537409"/>
    <w:rsid w:val="0053779A"/>
    <w:rsid w:val="005413AC"/>
    <w:rsid w:val="0054303F"/>
    <w:rsid w:val="00543ECE"/>
    <w:rsid w:val="00543FD7"/>
    <w:rsid w:val="00545F2D"/>
    <w:rsid w:val="005464BE"/>
    <w:rsid w:val="00550C74"/>
    <w:rsid w:val="00554100"/>
    <w:rsid w:val="00560C51"/>
    <w:rsid w:val="005616DE"/>
    <w:rsid w:val="00561DD0"/>
    <w:rsid w:val="00564D88"/>
    <w:rsid w:val="00565EAA"/>
    <w:rsid w:val="00566895"/>
    <w:rsid w:val="00567CC6"/>
    <w:rsid w:val="00571014"/>
    <w:rsid w:val="0057106E"/>
    <w:rsid w:val="00572484"/>
    <w:rsid w:val="005736F8"/>
    <w:rsid w:val="005760D0"/>
    <w:rsid w:val="00576916"/>
    <w:rsid w:val="0058171F"/>
    <w:rsid w:val="00582A79"/>
    <w:rsid w:val="00592CE9"/>
    <w:rsid w:val="00592F4C"/>
    <w:rsid w:val="005939A1"/>
    <w:rsid w:val="005939E2"/>
    <w:rsid w:val="00595778"/>
    <w:rsid w:val="005A1F09"/>
    <w:rsid w:val="005A491A"/>
    <w:rsid w:val="005A7242"/>
    <w:rsid w:val="005A7B00"/>
    <w:rsid w:val="005B0E4C"/>
    <w:rsid w:val="005B0F97"/>
    <w:rsid w:val="005B1F32"/>
    <w:rsid w:val="005B2AF0"/>
    <w:rsid w:val="005B3677"/>
    <w:rsid w:val="005B41D1"/>
    <w:rsid w:val="005B69DE"/>
    <w:rsid w:val="005C4B2E"/>
    <w:rsid w:val="005C6A47"/>
    <w:rsid w:val="005C70D5"/>
    <w:rsid w:val="005D0598"/>
    <w:rsid w:val="005D0B98"/>
    <w:rsid w:val="005D2BB7"/>
    <w:rsid w:val="005D2C9F"/>
    <w:rsid w:val="005D6187"/>
    <w:rsid w:val="005D6F34"/>
    <w:rsid w:val="005D7A47"/>
    <w:rsid w:val="005E1C39"/>
    <w:rsid w:val="005E1C52"/>
    <w:rsid w:val="005E28FF"/>
    <w:rsid w:val="005E53F2"/>
    <w:rsid w:val="005E5B6E"/>
    <w:rsid w:val="005F00B6"/>
    <w:rsid w:val="005F6A8D"/>
    <w:rsid w:val="00601CE7"/>
    <w:rsid w:val="00603870"/>
    <w:rsid w:val="00606284"/>
    <w:rsid w:val="00607186"/>
    <w:rsid w:val="00610830"/>
    <w:rsid w:val="0061593D"/>
    <w:rsid w:val="00616257"/>
    <w:rsid w:val="00617906"/>
    <w:rsid w:val="0062474F"/>
    <w:rsid w:val="00624ADB"/>
    <w:rsid w:val="00635DA3"/>
    <w:rsid w:val="00635DB9"/>
    <w:rsid w:val="00637EB2"/>
    <w:rsid w:val="006418C3"/>
    <w:rsid w:val="00641F84"/>
    <w:rsid w:val="00642651"/>
    <w:rsid w:val="0064364F"/>
    <w:rsid w:val="006455E2"/>
    <w:rsid w:val="00646C93"/>
    <w:rsid w:val="0065051F"/>
    <w:rsid w:val="00657BB8"/>
    <w:rsid w:val="00661198"/>
    <w:rsid w:val="00661FF4"/>
    <w:rsid w:val="00662EA9"/>
    <w:rsid w:val="00663E96"/>
    <w:rsid w:val="00665E5C"/>
    <w:rsid w:val="0066734C"/>
    <w:rsid w:val="006708BB"/>
    <w:rsid w:val="006742B4"/>
    <w:rsid w:val="00675A7A"/>
    <w:rsid w:val="00681078"/>
    <w:rsid w:val="0068152F"/>
    <w:rsid w:val="0068207D"/>
    <w:rsid w:val="006829BB"/>
    <w:rsid w:val="00694FAD"/>
    <w:rsid w:val="006A0298"/>
    <w:rsid w:val="006A11AB"/>
    <w:rsid w:val="006A4F0C"/>
    <w:rsid w:val="006A5EE4"/>
    <w:rsid w:val="006A7845"/>
    <w:rsid w:val="006B03FE"/>
    <w:rsid w:val="006B0655"/>
    <w:rsid w:val="006B3125"/>
    <w:rsid w:val="006B39C2"/>
    <w:rsid w:val="006B4250"/>
    <w:rsid w:val="006C5F2C"/>
    <w:rsid w:val="006C7AAC"/>
    <w:rsid w:val="006D0779"/>
    <w:rsid w:val="006D52C7"/>
    <w:rsid w:val="006D7AE9"/>
    <w:rsid w:val="006E0103"/>
    <w:rsid w:val="006E101D"/>
    <w:rsid w:val="006E25AC"/>
    <w:rsid w:val="006E34F2"/>
    <w:rsid w:val="006E5129"/>
    <w:rsid w:val="006F0412"/>
    <w:rsid w:val="006F1A34"/>
    <w:rsid w:val="00704163"/>
    <w:rsid w:val="0070465C"/>
    <w:rsid w:val="00705075"/>
    <w:rsid w:val="007064CE"/>
    <w:rsid w:val="007117FE"/>
    <w:rsid w:val="007118BE"/>
    <w:rsid w:val="00711AD7"/>
    <w:rsid w:val="00711D3F"/>
    <w:rsid w:val="00711DBD"/>
    <w:rsid w:val="0071543E"/>
    <w:rsid w:val="00722DE8"/>
    <w:rsid w:val="00722F62"/>
    <w:rsid w:val="007233D6"/>
    <w:rsid w:val="00725624"/>
    <w:rsid w:val="00725E76"/>
    <w:rsid w:val="007312CF"/>
    <w:rsid w:val="0073282C"/>
    <w:rsid w:val="007362DB"/>
    <w:rsid w:val="00744A0A"/>
    <w:rsid w:val="00750741"/>
    <w:rsid w:val="007518BE"/>
    <w:rsid w:val="00752C7F"/>
    <w:rsid w:val="0075399F"/>
    <w:rsid w:val="00756C9B"/>
    <w:rsid w:val="00757956"/>
    <w:rsid w:val="007601A5"/>
    <w:rsid w:val="00760225"/>
    <w:rsid w:val="00761722"/>
    <w:rsid w:val="00762903"/>
    <w:rsid w:val="00762BB0"/>
    <w:rsid w:val="00763FF2"/>
    <w:rsid w:val="00765F58"/>
    <w:rsid w:val="00772ADE"/>
    <w:rsid w:val="00780272"/>
    <w:rsid w:val="007821E5"/>
    <w:rsid w:val="00782CEB"/>
    <w:rsid w:val="00782D50"/>
    <w:rsid w:val="007874EC"/>
    <w:rsid w:val="007908C1"/>
    <w:rsid w:val="00790BDF"/>
    <w:rsid w:val="0079110B"/>
    <w:rsid w:val="00792F95"/>
    <w:rsid w:val="00793586"/>
    <w:rsid w:val="007A0B85"/>
    <w:rsid w:val="007A3570"/>
    <w:rsid w:val="007A3FFC"/>
    <w:rsid w:val="007A4B5E"/>
    <w:rsid w:val="007A5664"/>
    <w:rsid w:val="007A7AA2"/>
    <w:rsid w:val="007B0315"/>
    <w:rsid w:val="007B0A48"/>
    <w:rsid w:val="007B2A60"/>
    <w:rsid w:val="007B2AD4"/>
    <w:rsid w:val="007B319D"/>
    <w:rsid w:val="007B7561"/>
    <w:rsid w:val="007C2C8C"/>
    <w:rsid w:val="007C6D31"/>
    <w:rsid w:val="007C6DB7"/>
    <w:rsid w:val="007D0594"/>
    <w:rsid w:val="007D095D"/>
    <w:rsid w:val="007D0FE2"/>
    <w:rsid w:val="007D42BE"/>
    <w:rsid w:val="007D4753"/>
    <w:rsid w:val="007D4783"/>
    <w:rsid w:val="007D4D4B"/>
    <w:rsid w:val="007D6E83"/>
    <w:rsid w:val="007E0ADD"/>
    <w:rsid w:val="007E26A7"/>
    <w:rsid w:val="007E3A68"/>
    <w:rsid w:val="007E3B64"/>
    <w:rsid w:val="007E635E"/>
    <w:rsid w:val="007E7309"/>
    <w:rsid w:val="007F0E4F"/>
    <w:rsid w:val="007F52DB"/>
    <w:rsid w:val="007F691B"/>
    <w:rsid w:val="007F7A95"/>
    <w:rsid w:val="007F7C6A"/>
    <w:rsid w:val="008013D9"/>
    <w:rsid w:val="00805EC3"/>
    <w:rsid w:val="00806AF8"/>
    <w:rsid w:val="00812030"/>
    <w:rsid w:val="00815A1E"/>
    <w:rsid w:val="00815BD1"/>
    <w:rsid w:val="00821D46"/>
    <w:rsid w:val="0082278B"/>
    <w:rsid w:val="0082449D"/>
    <w:rsid w:val="008253EC"/>
    <w:rsid w:val="0082729C"/>
    <w:rsid w:val="008314AA"/>
    <w:rsid w:val="00831595"/>
    <w:rsid w:val="00834088"/>
    <w:rsid w:val="0083448D"/>
    <w:rsid w:val="00834C16"/>
    <w:rsid w:val="008357F3"/>
    <w:rsid w:val="00836C6D"/>
    <w:rsid w:val="0083794B"/>
    <w:rsid w:val="008402D1"/>
    <w:rsid w:val="00840620"/>
    <w:rsid w:val="008409B6"/>
    <w:rsid w:val="008417FA"/>
    <w:rsid w:val="008433D6"/>
    <w:rsid w:val="00845CBE"/>
    <w:rsid w:val="0084715D"/>
    <w:rsid w:val="008476A9"/>
    <w:rsid w:val="00850788"/>
    <w:rsid w:val="0085248A"/>
    <w:rsid w:val="0085397F"/>
    <w:rsid w:val="00855304"/>
    <w:rsid w:val="0085617E"/>
    <w:rsid w:val="00857B4B"/>
    <w:rsid w:val="00857FBC"/>
    <w:rsid w:val="00862CC9"/>
    <w:rsid w:val="0086623D"/>
    <w:rsid w:val="008663CE"/>
    <w:rsid w:val="0087447F"/>
    <w:rsid w:val="00876354"/>
    <w:rsid w:val="00880FC1"/>
    <w:rsid w:val="00881B84"/>
    <w:rsid w:val="00881FEF"/>
    <w:rsid w:val="008821DE"/>
    <w:rsid w:val="00882957"/>
    <w:rsid w:val="00885BA5"/>
    <w:rsid w:val="0089018D"/>
    <w:rsid w:val="008922AC"/>
    <w:rsid w:val="008941CF"/>
    <w:rsid w:val="00897DE8"/>
    <w:rsid w:val="008A0425"/>
    <w:rsid w:val="008A09FA"/>
    <w:rsid w:val="008A0BA5"/>
    <w:rsid w:val="008A588C"/>
    <w:rsid w:val="008A617F"/>
    <w:rsid w:val="008A632C"/>
    <w:rsid w:val="008A7663"/>
    <w:rsid w:val="008A7AF4"/>
    <w:rsid w:val="008B4EEE"/>
    <w:rsid w:val="008B5C1D"/>
    <w:rsid w:val="008B7F0D"/>
    <w:rsid w:val="008C2039"/>
    <w:rsid w:val="008C419C"/>
    <w:rsid w:val="008C4E45"/>
    <w:rsid w:val="008C5747"/>
    <w:rsid w:val="008C6726"/>
    <w:rsid w:val="008D0A91"/>
    <w:rsid w:val="008D1116"/>
    <w:rsid w:val="008D1293"/>
    <w:rsid w:val="008D288D"/>
    <w:rsid w:val="008D45D6"/>
    <w:rsid w:val="008D4F55"/>
    <w:rsid w:val="008D6989"/>
    <w:rsid w:val="008D783D"/>
    <w:rsid w:val="008E1551"/>
    <w:rsid w:val="008E1CB8"/>
    <w:rsid w:val="008E2B50"/>
    <w:rsid w:val="008E4699"/>
    <w:rsid w:val="008E5498"/>
    <w:rsid w:val="008E766F"/>
    <w:rsid w:val="008F0CCA"/>
    <w:rsid w:val="008F3510"/>
    <w:rsid w:val="008F6D74"/>
    <w:rsid w:val="009009F5"/>
    <w:rsid w:val="00900EC3"/>
    <w:rsid w:val="009028FD"/>
    <w:rsid w:val="00903171"/>
    <w:rsid w:val="00904895"/>
    <w:rsid w:val="00905708"/>
    <w:rsid w:val="00907FA4"/>
    <w:rsid w:val="00910386"/>
    <w:rsid w:val="0091053F"/>
    <w:rsid w:val="00911C9D"/>
    <w:rsid w:val="009135EF"/>
    <w:rsid w:val="00916A55"/>
    <w:rsid w:val="00921643"/>
    <w:rsid w:val="009229BB"/>
    <w:rsid w:val="00925731"/>
    <w:rsid w:val="00925E6E"/>
    <w:rsid w:val="00926B41"/>
    <w:rsid w:val="0093158B"/>
    <w:rsid w:val="00931662"/>
    <w:rsid w:val="00931A14"/>
    <w:rsid w:val="00931D22"/>
    <w:rsid w:val="00935A9D"/>
    <w:rsid w:val="0093703F"/>
    <w:rsid w:val="00937476"/>
    <w:rsid w:val="0094024F"/>
    <w:rsid w:val="009413DE"/>
    <w:rsid w:val="009417B1"/>
    <w:rsid w:val="00941888"/>
    <w:rsid w:val="00942245"/>
    <w:rsid w:val="00943B80"/>
    <w:rsid w:val="00945547"/>
    <w:rsid w:val="00951D5C"/>
    <w:rsid w:val="009535A6"/>
    <w:rsid w:val="00954164"/>
    <w:rsid w:val="00956758"/>
    <w:rsid w:val="0096207C"/>
    <w:rsid w:val="0096592E"/>
    <w:rsid w:val="009722A2"/>
    <w:rsid w:val="009739DF"/>
    <w:rsid w:val="00975BA7"/>
    <w:rsid w:val="00976625"/>
    <w:rsid w:val="00976A54"/>
    <w:rsid w:val="00980002"/>
    <w:rsid w:val="009806F3"/>
    <w:rsid w:val="00981BE1"/>
    <w:rsid w:val="009825FE"/>
    <w:rsid w:val="00982BD5"/>
    <w:rsid w:val="00985F94"/>
    <w:rsid w:val="009921AC"/>
    <w:rsid w:val="00996998"/>
    <w:rsid w:val="00996AB5"/>
    <w:rsid w:val="009A1AB4"/>
    <w:rsid w:val="009A4809"/>
    <w:rsid w:val="009A7377"/>
    <w:rsid w:val="009B4D27"/>
    <w:rsid w:val="009C0D22"/>
    <w:rsid w:val="009C14CB"/>
    <w:rsid w:val="009C5A7F"/>
    <w:rsid w:val="009C779C"/>
    <w:rsid w:val="009D02DC"/>
    <w:rsid w:val="009D0701"/>
    <w:rsid w:val="009D2534"/>
    <w:rsid w:val="009E018C"/>
    <w:rsid w:val="009E1304"/>
    <w:rsid w:val="009E21AE"/>
    <w:rsid w:val="009E50F0"/>
    <w:rsid w:val="009E5860"/>
    <w:rsid w:val="009E5A5E"/>
    <w:rsid w:val="009E7C68"/>
    <w:rsid w:val="00A024AE"/>
    <w:rsid w:val="00A10529"/>
    <w:rsid w:val="00A12990"/>
    <w:rsid w:val="00A1381B"/>
    <w:rsid w:val="00A14C90"/>
    <w:rsid w:val="00A14CB0"/>
    <w:rsid w:val="00A1656F"/>
    <w:rsid w:val="00A20E8A"/>
    <w:rsid w:val="00A259C5"/>
    <w:rsid w:val="00A265B9"/>
    <w:rsid w:val="00A26988"/>
    <w:rsid w:val="00A26CB7"/>
    <w:rsid w:val="00A2702B"/>
    <w:rsid w:val="00A27FFC"/>
    <w:rsid w:val="00A323C6"/>
    <w:rsid w:val="00A37E6E"/>
    <w:rsid w:val="00A41B72"/>
    <w:rsid w:val="00A41C0D"/>
    <w:rsid w:val="00A436D3"/>
    <w:rsid w:val="00A4515C"/>
    <w:rsid w:val="00A46F54"/>
    <w:rsid w:val="00A47E5A"/>
    <w:rsid w:val="00A508ED"/>
    <w:rsid w:val="00A511FC"/>
    <w:rsid w:val="00A5185C"/>
    <w:rsid w:val="00A51D5B"/>
    <w:rsid w:val="00A52C1F"/>
    <w:rsid w:val="00A55D3C"/>
    <w:rsid w:val="00A57161"/>
    <w:rsid w:val="00A61D56"/>
    <w:rsid w:val="00A634A7"/>
    <w:rsid w:val="00A6390E"/>
    <w:rsid w:val="00A64D3D"/>
    <w:rsid w:val="00A655CF"/>
    <w:rsid w:val="00A70188"/>
    <w:rsid w:val="00A7351A"/>
    <w:rsid w:val="00A74D72"/>
    <w:rsid w:val="00A760C1"/>
    <w:rsid w:val="00A76392"/>
    <w:rsid w:val="00A7739D"/>
    <w:rsid w:val="00A804BC"/>
    <w:rsid w:val="00A80593"/>
    <w:rsid w:val="00A82E9C"/>
    <w:rsid w:val="00A82FA6"/>
    <w:rsid w:val="00A833D9"/>
    <w:rsid w:val="00A835B1"/>
    <w:rsid w:val="00A84F3A"/>
    <w:rsid w:val="00A91B72"/>
    <w:rsid w:val="00A91C2D"/>
    <w:rsid w:val="00A937E9"/>
    <w:rsid w:val="00A9535D"/>
    <w:rsid w:val="00A97F36"/>
    <w:rsid w:val="00AA2FC1"/>
    <w:rsid w:val="00AA474F"/>
    <w:rsid w:val="00AA6FD5"/>
    <w:rsid w:val="00AA7F25"/>
    <w:rsid w:val="00AB1EBD"/>
    <w:rsid w:val="00AB2E4E"/>
    <w:rsid w:val="00AB3B55"/>
    <w:rsid w:val="00AB7472"/>
    <w:rsid w:val="00AC0ED1"/>
    <w:rsid w:val="00AC1D32"/>
    <w:rsid w:val="00AC206C"/>
    <w:rsid w:val="00AC6E33"/>
    <w:rsid w:val="00AD0002"/>
    <w:rsid w:val="00AD2A69"/>
    <w:rsid w:val="00AD4AAC"/>
    <w:rsid w:val="00AD5F23"/>
    <w:rsid w:val="00AD5F97"/>
    <w:rsid w:val="00AE0713"/>
    <w:rsid w:val="00AE2013"/>
    <w:rsid w:val="00AE55A4"/>
    <w:rsid w:val="00AE5CCC"/>
    <w:rsid w:val="00AF098E"/>
    <w:rsid w:val="00AF16CC"/>
    <w:rsid w:val="00AF3187"/>
    <w:rsid w:val="00AF5C75"/>
    <w:rsid w:val="00AF7172"/>
    <w:rsid w:val="00B03669"/>
    <w:rsid w:val="00B0593A"/>
    <w:rsid w:val="00B10081"/>
    <w:rsid w:val="00B11CA4"/>
    <w:rsid w:val="00B11FEE"/>
    <w:rsid w:val="00B133F3"/>
    <w:rsid w:val="00B1698B"/>
    <w:rsid w:val="00B17DC8"/>
    <w:rsid w:val="00B2193F"/>
    <w:rsid w:val="00B21A3D"/>
    <w:rsid w:val="00B249B5"/>
    <w:rsid w:val="00B277C9"/>
    <w:rsid w:val="00B34FBF"/>
    <w:rsid w:val="00B35682"/>
    <w:rsid w:val="00B35C7E"/>
    <w:rsid w:val="00B40A4B"/>
    <w:rsid w:val="00B40BF0"/>
    <w:rsid w:val="00B4144D"/>
    <w:rsid w:val="00B4220D"/>
    <w:rsid w:val="00B431ED"/>
    <w:rsid w:val="00B447D3"/>
    <w:rsid w:val="00B45169"/>
    <w:rsid w:val="00B46CDA"/>
    <w:rsid w:val="00B47673"/>
    <w:rsid w:val="00B47A3B"/>
    <w:rsid w:val="00B50F12"/>
    <w:rsid w:val="00B529D7"/>
    <w:rsid w:val="00B52FC3"/>
    <w:rsid w:val="00B53647"/>
    <w:rsid w:val="00B55976"/>
    <w:rsid w:val="00B55C52"/>
    <w:rsid w:val="00B602F6"/>
    <w:rsid w:val="00B6283E"/>
    <w:rsid w:val="00B702F5"/>
    <w:rsid w:val="00B76267"/>
    <w:rsid w:val="00B8225F"/>
    <w:rsid w:val="00B82894"/>
    <w:rsid w:val="00B830CC"/>
    <w:rsid w:val="00B8321C"/>
    <w:rsid w:val="00B84C9A"/>
    <w:rsid w:val="00B86988"/>
    <w:rsid w:val="00B8734F"/>
    <w:rsid w:val="00B87E7C"/>
    <w:rsid w:val="00B911B3"/>
    <w:rsid w:val="00B9163B"/>
    <w:rsid w:val="00B92454"/>
    <w:rsid w:val="00B924FC"/>
    <w:rsid w:val="00B950F8"/>
    <w:rsid w:val="00B95638"/>
    <w:rsid w:val="00B95A6E"/>
    <w:rsid w:val="00B95BCF"/>
    <w:rsid w:val="00BA350C"/>
    <w:rsid w:val="00BA4CB7"/>
    <w:rsid w:val="00BA55F4"/>
    <w:rsid w:val="00BB0CE3"/>
    <w:rsid w:val="00BB0E38"/>
    <w:rsid w:val="00BB463D"/>
    <w:rsid w:val="00BB6BAB"/>
    <w:rsid w:val="00BD2B03"/>
    <w:rsid w:val="00BD699F"/>
    <w:rsid w:val="00BE10DD"/>
    <w:rsid w:val="00BE1E17"/>
    <w:rsid w:val="00BE23F1"/>
    <w:rsid w:val="00BE5E89"/>
    <w:rsid w:val="00BE6AF1"/>
    <w:rsid w:val="00BE74B0"/>
    <w:rsid w:val="00BF0C57"/>
    <w:rsid w:val="00BF4DCC"/>
    <w:rsid w:val="00BF6ACC"/>
    <w:rsid w:val="00BF7217"/>
    <w:rsid w:val="00C017B8"/>
    <w:rsid w:val="00C03A6E"/>
    <w:rsid w:val="00C03B6E"/>
    <w:rsid w:val="00C073E7"/>
    <w:rsid w:val="00C10C6A"/>
    <w:rsid w:val="00C13ABB"/>
    <w:rsid w:val="00C16C57"/>
    <w:rsid w:val="00C208AD"/>
    <w:rsid w:val="00C20950"/>
    <w:rsid w:val="00C20CB5"/>
    <w:rsid w:val="00C21B70"/>
    <w:rsid w:val="00C221E9"/>
    <w:rsid w:val="00C22745"/>
    <w:rsid w:val="00C23817"/>
    <w:rsid w:val="00C256CC"/>
    <w:rsid w:val="00C25CA6"/>
    <w:rsid w:val="00C27A61"/>
    <w:rsid w:val="00C34193"/>
    <w:rsid w:val="00C37E57"/>
    <w:rsid w:val="00C4052F"/>
    <w:rsid w:val="00C40AEF"/>
    <w:rsid w:val="00C4147B"/>
    <w:rsid w:val="00C433D5"/>
    <w:rsid w:val="00C44157"/>
    <w:rsid w:val="00C44DFB"/>
    <w:rsid w:val="00C462EC"/>
    <w:rsid w:val="00C5063C"/>
    <w:rsid w:val="00C514DD"/>
    <w:rsid w:val="00C53196"/>
    <w:rsid w:val="00C55B4E"/>
    <w:rsid w:val="00C56524"/>
    <w:rsid w:val="00C619A4"/>
    <w:rsid w:val="00C6408C"/>
    <w:rsid w:val="00C65395"/>
    <w:rsid w:val="00C66209"/>
    <w:rsid w:val="00C66248"/>
    <w:rsid w:val="00C6649A"/>
    <w:rsid w:val="00C668BD"/>
    <w:rsid w:val="00C67869"/>
    <w:rsid w:val="00C716C0"/>
    <w:rsid w:val="00C72DE2"/>
    <w:rsid w:val="00C773B0"/>
    <w:rsid w:val="00C83BAB"/>
    <w:rsid w:val="00C84B6A"/>
    <w:rsid w:val="00C85FA8"/>
    <w:rsid w:val="00C8631A"/>
    <w:rsid w:val="00C86414"/>
    <w:rsid w:val="00C8749F"/>
    <w:rsid w:val="00C87986"/>
    <w:rsid w:val="00C913DA"/>
    <w:rsid w:val="00C91D49"/>
    <w:rsid w:val="00C9537C"/>
    <w:rsid w:val="00C95883"/>
    <w:rsid w:val="00C95907"/>
    <w:rsid w:val="00C959E0"/>
    <w:rsid w:val="00C962C3"/>
    <w:rsid w:val="00C967BB"/>
    <w:rsid w:val="00C97EED"/>
    <w:rsid w:val="00CA02FA"/>
    <w:rsid w:val="00CA1254"/>
    <w:rsid w:val="00CA14B5"/>
    <w:rsid w:val="00CA2659"/>
    <w:rsid w:val="00CA33D1"/>
    <w:rsid w:val="00CA375C"/>
    <w:rsid w:val="00CA67BE"/>
    <w:rsid w:val="00CB539D"/>
    <w:rsid w:val="00CB57FD"/>
    <w:rsid w:val="00CB690A"/>
    <w:rsid w:val="00CB7F26"/>
    <w:rsid w:val="00CC0FCB"/>
    <w:rsid w:val="00CC3934"/>
    <w:rsid w:val="00CC46AF"/>
    <w:rsid w:val="00CC475F"/>
    <w:rsid w:val="00CC58AB"/>
    <w:rsid w:val="00CC5A27"/>
    <w:rsid w:val="00CC5A87"/>
    <w:rsid w:val="00CC63C8"/>
    <w:rsid w:val="00CC6928"/>
    <w:rsid w:val="00CC7192"/>
    <w:rsid w:val="00CC73EB"/>
    <w:rsid w:val="00CC7650"/>
    <w:rsid w:val="00CD1B0A"/>
    <w:rsid w:val="00CD216F"/>
    <w:rsid w:val="00CD51D7"/>
    <w:rsid w:val="00CD5328"/>
    <w:rsid w:val="00CD5FAC"/>
    <w:rsid w:val="00CD6A57"/>
    <w:rsid w:val="00CD6E38"/>
    <w:rsid w:val="00CE040D"/>
    <w:rsid w:val="00CE29AD"/>
    <w:rsid w:val="00CE34A6"/>
    <w:rsid w:val="00CE4416"/>
    <w:rsid w:val="00CE49A3"/>
    <w:rsid w:val="00CE6261"/>
    <w:rsid w:val="00CF0B8F"/>
    <w:rsid w:val="00CF3CB0"/>
    <w:rsid w:val="00CF54CF"/>
    <w:rsid w:val="00CF73C0"/>
    <w:rsid w:val="00D01A4A"/>
    <w:rsid w:val="00D04B48"/>
    <w:rsid w:val="00D05011"/>
    <w:rsid w:val="00D05DE6"/>
    <w:rsid w:val="00D06253"/>
    <w:rsid w:val="00D06FCE"/>
    <w:rsid w:val="00D10EA8"/>
    <w:rsid w:val="00D129CC"/>
    <w:rsid w:val="00D13828"/>
    <w:rsid w:val="00D13C68"/>
    <w:rsid w:val="00D14E6C"/>
    <w:rsid w:val="00D16D19"/>
    <w:rsid w:val="00D16DDE"/>
    <w:rsid w:val="00D16E6B"/>
    <w:rsid w:val="00D17932"/>
    <w:rsid w:val="00D2097A"/>
    <w:rsid w:val="00D2635C"/>
    <w:rsid w:val="00D3046F"/>
    <w:rsid w:val="00D3059F"/>
    <w:rsid w:val="00D305EA"/>
    <w:rsid w:val="00D33BE1"/>
    <w:rsid w:val="00D3598D"/>
    <w:rsid w:val="00D36F85"/>
    <w:rsid w:val="00D37AAF"/>
    <w:rsid w:val="00D45517"/>
    <w:rsid w:val="00D46CAE"/>
    <w:rsid w:val="00D47D73"/>
    <w:rsid w:val="00D52306"/>
    <w:rsid w:val="00D54682"/>
    <w:rsid w:val="00D557C0"/>
    <w:rsid w:val="00D57443"/>
    <w:rsid w:val="00D61A90"/>
    <w:rsid w:val="00D631BA"/>
    <w:rsid w:val="00D63482"/>
    <w:rsid w:val="00D67747"/>
    <w:rsid w:val="00D7388C"/>
    <w:rsid w:val="00D74D22"/>
    <w:rsid w:val="00D756D4"/>
    <w:rsid w:val="00D7688F"/>
    <w:rsid w:val="00D96EF4"/>
    <w:rsid w:val="00D974E8"/>
    <w:rsid w:val="00D975E3"/>
    <w:rsid w:val="00DA130C"/>
    <w:rsid w:val="00DA1D7B"/>
    <w:rsid w:val="00DA2004"/>
    <w:rsid w:val="00DA4603"/>
    <w:rsid w:val="00DA6166"/>
    <w:rsid w:val="00DA6FC3"/>
    <w:rsid w:val="00DB4B43"/>
    <w:rsid w:val="00DB568D"/>
    <w:rsid w:val="00DC052D"/>
    <w:rsid w:val="00DC0C8E"/>
    <w:rsid w:val="00DC6227"/>
    <w:rsid w:val="00DC714C"/>
    <w:rsid w:val="00DC719A"/>
    <w:rsid w:val="00DD36DB"/>
    <w:rsid w:val="00DE0EAF"/>
    <w:rsid w:val="00DE2E04"/>
    <w:rsid w:val="00DE3682"/>
    <w:rsid w:val="00DE7C83"/>
    <w:rsid w:val="00DF026D"/>
    <w:rsid w:val="00DF106E"/>
    <w:rsid w:val="00DF127A"/>
    <w:rsid w:val="00DF2A6A"/>
    <w:rsid w:val="00DF3412"/>
    <w:rsid w:val="00DF3F15"/>
    <w:rsid w:val="00DF3FF1"/>
    <w:rsid w:val="00E0067C"/>
    <w:rsid w:val="00E06769"/>
    <w:rsid w:val="00E10F18"/>
    <w:rsid w:val="00E14F49"/>
    <w:rsid w:val="00E1679D"/>
    <w:rsid w:val="00E21D34"/>
    <w:rsid w:val="00E23BB8"/>
    <w:rsid w:val="00E2422F"/>
    <w:rsid w:val="00E262DC"/>
    <w:rsid w:val="00E26BB1"/>
    <w:rsid w:val="00E30351"/>
    <w:rsid w:val="00E3104F"/>
    <w:rsid w:val="00E369AF"/>
    <w:rsid w:val="00E37347"/>
    <w:rsid w:val="00E4633E"/>
    <w:rsid w:val="00E4769E"/>
    <w:rsid w:val="00E527C1"/>
    <w:rsid w:val="00E54619"/>
    <w:rsid w:val="00E54C13"/>
    <w:rsid w:val="00E60E03"/>
    <w:rsid w:val="00E720A3"/>
    <w:rsid w:val="00E72825"/>
    <w:rsid w:val="00E753F0"/>
    <w:rsid w:val="00E77FFD"/>
    <w:rsid w:val="00E8012C"/>
    <w:rsid w:val="00E821D4"/>
    <w:rsid w:val="00E86C03"/>
    <w:rsid w:val="00E90896"/>
    <w:rsid w:val="00E94867"/>
    <w:rsid w:val="00E94C21"/>
    <w:rsid w:val="00E97997"/>
    <w:rsid w:val="00EA2239"/>
    <w:rsid w:val="00EA26C6"/>
    <w:rsid w:val="00EA2B92"/>
    <w:rsid w:val="00EA3173"/>
    <w:rsid w:val="00EA336F"/>
    <w:rsid w:val="00EA354F"/>
    <w:rsid w:val="00EA3F6F"/>
    <w:rsid w:val="00EA5751"/>
    <w:rsid w:val="00EB0123"/>
    <w:rsid w:val="00EB12F7"/>
    <w:rsid w:val="00EB1A13"/>
    <w:rsid w:val="00EB21FD"/>
    <w:rsid w:val="00EB6A17"/>
    <w:rsid w:val="00EB72CE"/>
    <w:rsid w:val="00EC131F"/>
    <w:rsid w:val="00EC1E5B"/>
    <w:rsid w:val="00EC451B"/>
    <w:rsid w:val="00ED175C"/>
    <w:rsid w:val="00ED18BA"/>
    <w:rsid w:val="00ED35A8"/>
    <w:rsid w:val="00ED55E4"/>
    <w:rsid w:val="00ED66DA"/>
    <w:rsid w:val="00ED765F"/>
    <w:rsid w:val="00EE1078"/>
    <w:rsid w:val="00EE2396"/>
    <w:rsid w:val="00EE27C2"/>
    <w:rsid w:val="00EE296F"/>
    <w:rsid w:val="00EF1781"/>
    <w:rsid w:val="00EF3028"/>
    <w:rsid w:val="00EF3E23"/>
    <w:rsid w:val="00EF780D"/>
    <w:rsid w:val="00F000DF"/>
    <w:rsid w:val="00F00E88"/>
    <w:rsid w:val="00F02034"/>
    <w:rsid w:val="00F02950"/>
    <w:rsid w:val="00F102C3"/>
    <w:rsid w:val="00F108C1"/>
    <w:rsid w:val="00F14C9A"/>
    <w:rsid w:val="00F16AD5"/>
    <w:rsid w:val="00F202C7"/>
    <w:rsid w:val="00F20344"/>
    <w:rsid w:val="00F2108F"/>
    <w:rsid w:val="00F23510"/>
    <w:rsid w:val="00F25782"/>
    <w:rsid w:val="00F26064"/>
    <w:rsid w:val="00F26293"/>
    <w:rsid w:val="00F27185"/>
    <w:rsid w:val="00F274E4"/>
    <w:rsid w:val="00F32ED7"/>
    <w:rsid w:val="00F37719"/>
    <w:rsid w:val="00F40194"/>
    <w:rsid w:val="00F40B28"/>
    <w:rsid w:val="00F412FE"/>
    <w:rsid w:val="00F41DA2"/>
    <w:rsid w:val="00F425E1"/>
    <w:rsid w:val="00F43AA3"/>
    <w:rsid w:val="00F43C10"/>
    <w:rsid w:val="00F4421A"/>
    <w:rsid w:val="00F47288"/>
    <w:rsid w:val="00F50045"/>
    <w:rsid w:val="00F50772"/>
    <w:rsid w:val="00F5176D"/>
    <w:rsid w:val="00F52AB9"/>
    <w:rsid w:val="00F559BC"/>
    <w:rsid w:val="00F55C79"/>
    <w:rsid w:val="00F572DE"/>
    <w:rsid w:val="00F6092D"/>
    <w:rsid w:val="00F61D4B"/>
    <w:rsid w:val="00F67409"/>
    <w:rsid w:val="00F70C45"/>
    <w:rsid w:val="00F73A4E"/>
    <w:rsid w:val="00F74336"/>
    <w:rsid w:val="00F74445"/>
    <w:rsid w:val="00F76415"/>
    <w:rsid w:val="00F7750F"/>
    <w:rsid w:val="00F77AFE"/>
    <w:rsid w:val="00F8006B"/>
    <w:rsid w:val="00F80B59"/>
    <w:rsid w:val="00F812C0"/>
    <w:rsid w:val="00F815FC"/>
    <w:rsid w:val="00F81807"/>
    <w:rsid w:val="00F818CE"/>
    <w:rsid w:val="00F8284F"/>
    <w:rsid w:val="00F82BDE"/>
    <w:rsid w:val="00F82D07"/>
    <w:rsid w:val="00F82D97"/>
    <w:rsid w:val="00F83F8C"/>
    <w:rsid w:val="00F86C6B"/>
    <w:rsid w:val="00F8758C"/>
    <w:rsid w:val="00F9116C"/>
    <w:rsid w:val="00F91E56"/>
    <w:rsid w:val="00F96EF4"/>
    <w:rsid w:val="00F97370"/>
    <w:rsid w:val="00F97EBA"/>
    <w:rsid w:val="00FA0EE4"/>
    <w:rsid w:val="00FA1BE1"/>
    <w:rsid w:val="00FA4614"/>
    <w:rsid w:val="00FA4BAC"/>
    <w:rsid w:val="00FA79F6"/>
    <w:rsid w:val="00FB087E"/>
    <w:rsid w:val="00FB3919"/>
    <w:rsid w:val="00FB50A9"/>
    <w:rsid w:val="00FC07C5"/>
    <w:rsid w:val="00FC1632"/>
    <w:rsid w:val="00FC25B7"/>
    <w:rsid w:val="00FC530B"/>
    <w:rsid w:val="00FD73AE"/>
    <w:rsid w:val="00FE1433"/>
    <w:rsid w:val="00FE2581"/>
    <w:rsid w:val="00FE29BA"/>
    <w:rsid w:val="00FE3028"/>
    <w:rsid w:val="00FE4630"/>
    <w:rsid w:val="00FE6850"/>
    <w:rsid w:val="00FF0166"/>
    <w:rsid w:val="00FF284C"/>
    <w:rsid w:val="00FF29FD"/>
    <w:rsid w:val="00FF359C"/>
    <w:rsid w:val="00FF6965"/>
    <w:rsid w:val="00FF7128"/>
    <w:rsid w:val="00FF73CF"/>
    <w:rsid w:val="01D5446B"/>
    <w:rsid w:val="02D91303"/>
    <w:rsid w:val="032C3B19"/>
    <w:rsid w:val="042E21D3"/>
    <w:rsid w:val="04656A82"/>
    <w:rsid w:val="049B1E99"/>
    <w:rsid w:val="04A65EFC"/>
    <w:rsid w:val="04CE5296"/>
    <w:rsid w:val="04E85A64"/>
    <w:rsid w:val="0592477B"/>
    <w:rsid w:val="05A67B05"/>
    <w:rsid w:val="05F92819"/>
    <w:rsid w:val="06065061"/>
    <w:rsid w:val="069268A9"/>
    <w:rsid w:val="06BA1535"/>
    <w:rsid w:val="06BD7658"/>
    <w:rsid w:val="070A6981"/>
    <w:rsid w:val="076B334C"/>
    <w:rsid w:val="07D5492D"/>
    <w:rsid w:val="07EA6C20"/>
    <w:rsid w:val="07FC1CD2"/>
    <w:rsid w:val="08250066"/>
    <w:rsid w:val="08F96D5B"/>
    <w:rsid w:val="09E86F25"/>
    <w:rsid w:val="0A290E0B"/>
    <w:rsid w:val="0A890BD4"/>
    <w:rsid w:val="0AC2232A"/>
    <w:rsid w:val="0B1F2A36"/>
    <w:rsid w:val="0B6221B8"/>
    <w:rsid w:val="0BEB48AE"/>
    <w:rsid w:val="0C280CEA"/>
    <w:rsid w:val="0C553715"/>
    <w:rsid w:val="0C69178D"/>
    <w:rsid w:val="0CFA5FFA"/>
    <w:rsid w:val="0E141E63"/>
    <w:rsid w:val="0E451A74"/>
    <w:rsid w:val="0EB744B3"/>
    <w:rsid w:val="0FB74F62"/>
    <w:rsid w:val="10796A68"/>
    <w:rsid w:val="108E612D"/>
    <w:rsid w:val="109D6F4A"/>
    <w:rsid w:val="11325C37"/>
    <w:rsid w:val="1152117B"/>
    <w:rsid w:val="11904A50"/>
    <w:rsid w:val="11AD0C7A"/>
    <w:rsid w:val="12F41988"/>
    <w:rsid w:val="13087D73"/>
    <w:rsid w:val="135F74CD"/>
    <w:rsid w:val="136724A7"/>
    <w:rsid w:val="143751A8"/>
    <w:rsid w:val="145D5950"/>
    <w:rsid w:val="14BA0272"/>
    <w:rsid w:val="162719C4"/>
    <w:rsid w:val="165E0A32"/>
    <w:rsid w:val="17706B7B"/>
    <w:rsid w:val="179A3A38"/>
    <w:rsid w:val="17C37EEF"/>
    <w:rsid w:val="17D308B0"/>
    <w:rsid w:val="18570A3C"/>
    <w:rsid w:val="185A343D"/>
    <w:rsid w:val="189F58D2"/>
    <w:rsid w:val="18D01D97"/>
    <w:rsid w:val="18DF3FCF"/>
    <w:rsid w:val="19532D9E"/>
    <w:rsid w:val="19F35875"/>
    <w:rsid w:val="19FA6B08"/>
    <w:rsid w:val="1AA151DC"/>
    <w:rsid w:val="1ABB657A"/>
    <w:rsid w:val="1ACB0037"/>
    <w:rsid w:val="1ADD5B3C"/>
    <w:rsid w:val="1B512634"/>
    <w:rsid w:val="1B896023"/>
    <w:rsid w:val="1BA10C3F"/>
    <w:rsid w:val="1C1461ED"/>
    <w:rsid w:val="1C93403D"/>
    <w:rsid w:val="1D747DEF"/>
    <w:rsid w:val="1E3726B8"/>
    <w:rsid w:val="1E840E6A"/>
    <w:rsid w:val="1EC44D8C"/>
    <w:rsid w:val="1F44012D"/>
    <w:rsid w:val="20D91236"/>
    <w:rsid w:val="20FA28FC"/>
    <w:rsid w:val="216B5A02"/>
    <w:rsid w:val="219E7A8F"/>
    <w:rsid w:val="21AE302F"/>
    <w:rsid w:val="223074ED"/>
    <w:rsid w:val="22B90023"/>
    <w:rsid w:val="234B6C24"/>
    <w:rsid w:val="23B8645F"/>
    <w:rsid w:val="23E40E6D"/>
    <w:rsid w:val="23EC1EF0"/>
    <w:rsid w:val="2421547B"/>
    <w:rsid w:val="24634C40"/>
    <w:rsid w:val="25907D97"/>
    <w:rsid w:val="25B8097A"/>
    <w:rsid w:val="25C074D8"/>
    <w:rsid w:val="25DE174B"/>
    <w:rsid w:val="25EC4EFE"/>
    <w:rsid w:val="26141236"/>
    <w:rsid w:val="27654BAF"/>
    <w:rsid w:val="276E4B4E"/>
    <w:rsid w:val="28520BF6"/>
    <w:rsid w:val="287B7C98"/>
    <w:rsid w:val="28832FBF"/>
    <w:rsid w:val="28BF2AE8"/>
    <w:rsid w:val="298C33F8"/>
    <w:rsid w:val="29954DF2"/>
    <w:rsid w:val="2A131A6D"/>
    <w:rsid w:val="2A1626D3"/>
    <w:rsid w:val="2A273BFC"/>
    <w:rsid w:val="2A9C4001"/>
    <w:rsid w:val="2ADB2872"/>
    <w:rsid w:val="2B3F3566"/>
    <w:rsid w:val="2BD461D4"/>
    <w:rsid w:val="2BD85DB2"/>
    <w:rsid w:val="2BE5258D"/>
    <w:rsid w:val="2C076E20"/>
    <w:rsid w:val="2C260A6C"/>
    <w:rsid w:val="2C7C5E26"/>
    <w:rsid w:val="2CB64050"/>
    <w:rsid w:val="2CCD6D6F"/>
    <w:rsid w:val="2D0B15DD"/>
    <w:rsid w:val="2D2153EB"/>
    <w:rsid w:val="2D261927"/>
    <w:rsid w:val="2D4B04F5"/>
    <w:rsid w:val="2D6E3079"/>
    <w:rsid w:val="2D977938"/>
    <w:rsid w:val="2DD37D54"/>
    <w:rsid w:val="2E850DB2"/>
    <w:rsid w:val="2EC955F5"/>
    <w:rsid w:val="2F2C0DB4"/>
    <w:rsid w:val="2F487CCF"/>
    <w:rsid w:val="2F666E57"/>
    <w:rsid w:val="2F933942"/>
    <w:rsid w:val="2FF43124"/>
    <w:rsid w:val="309522CE"/>
    <w:rsid w:val="3256700E"/>
    <w:rsid w:val="32713BB3"/>
    <w:rsid w:val="32EB0E7D"/>
    <w:rsid w:val="332550BA"/>
    <w:rsid w:val="33F60371"/>
    <w:rsid w:val="345D7811"/>
    <w:rsid w:val="359A5DF4"/>
    <w:rsid w:val="36103224"/>
    <w:rsid w:val="36746B67"/>
    <w:rsid w:val="36943F0B"/>
    <w:rsid w:val="369A6B56"/>
    <w:rsid w:val="37507D86"/>
    <w:rsid w:val="37A638E5"/>
    <w:rsid w:val="37C97F1A"/>
    <w:rsid w:val="37DB439A"/>
    <w:rsid w:val="37FB59F7"/>
    <w:rsid w:val="388D1ACB"/>
    <w:rsid w:val="38AD5DFB"/>
    <w:rsid w:val="39602E1F"/>
    <w:rsid w:val="39E976FC"/>
    <w:rsid w:val="3A015DF1"/>
    <w:rsid w:val="3A5268EC"/>
    <w:rsid w:val="3AA20944"/>
    <w:rsid w:val="3B8B0A41"/>
    <w:rsid w:val="3D071754"/>
    <w:rsid w:val="3D3F4B8C"/>
    <w:rsid w:val="3D69260E"/>
    <w:rsid w:val="3DC86914"/>
    <w:rsid w:val="3DE36FB9"/>
    <w:rsid w:val="3DFB071B"/>
    <w:rsid w:val="3EA0217E"/>
    <w:rsid w:val="3ECD3479"/>
    <w:rsid w:val="3F4C3B1A"/>
    <w:rsid w:val="3FDD57E3"/>
    <w:rsid w:val="403E7152"/>
    <w:rsid w:val="40635C03"/>
    <w:rsid w:val="40796654"/>
    <w:rsid w:val="40DD2167"/>
    <w:rsid w:val="417B1D91"/>
    <w:rsid w:val="41813091"/>
    <w:rsid w:val="41D12D55"/>
    <w:rsid w:val="43887BCE"/>
    <w:rsid w:val="43F70EC6"/>
    <w:rsid w:val="44032243"/>
    <w:rsid w:val="444A2A7B"/>
    <w:rsid w:val="448C21DA"/>
    <w:rsid w:val="449F5BA9"/>
    <w:rsid w:val="44A85E2F"/>
    <w:rsid w:val="45015473"/>
    <w:rsid w:val="4502326D"/>
    <w:rsid w:val="451D386A"/>
    <w:rsid w:val="461E1134"/>
    <w:rsid w:val="463A0283"/>
    <w:rsid w:val="464642D7"/>
    <w:rsid w:val="46771D7A"/>
    <w:rsid w:val="468862ED"/>
    <w:rsid w:val="46D87012"/>
    <w:rsid w:val="4788534E"/>
    <w:rsid w:val="485834B0"/>
    <w:rsid w:val="48A774C4"/>
    <w:rsid w:val="497C1428"/>
    <w:rsid w:val="49A30B3A"/>
    <w:rsid w:val="4A8275D6"/>
    <w:rsid w:val="4A913D35"/>
    <w:rsid w:val="4AFC0F83"/>
    <w:rsid w:val="4B696C1F"/>
    <w:rsid w:val="4B901F48"/>
    <w:rsid w:val="4BAB0164"/>
    <w:rsid w:val="4BEB7CD6"/>
    <w:rsid w:val="4C956B0F"/>
    <w:rsid w:val="4CC81832"/>
    <w:rsid w:val="4CD5199E"/>
    <w:rsid w:val="4D41204C"/>
    <w:rsid w:val="4D451008"/>
    <w:rsid w:val="4DCC2027"/>
    <w:rsid w:val="4E0B6A5E"/>
    <w:rsid w:val="4F6A1DE3"/>
    <w:rsid w:val="4F790D4C"/>
    <w:rsid w:val="4F844A53"/>
    <w:rsid w:val="4FDB73AC"/>
    <w:rsid w:val="501672D0"/>
    <w:rsid w:val="50A2423C"/>
    <w:rsid w:val="50D50B2D"/>
    <w:rsid w:val="51187BD0"/>
    <w:rsid w:val="516A3B68"/>
    <w:rsid w:val="52743A5E"/>
    <w:rsid w:val="52B4667A"/>
    <w:rsid w:val="52C13484"/>
    <w:rsid w:val="52E21713"/>
    <w:rsid w:val="536901BC"/>
    <w:rsid w:val="53F939E9"/>
    <w:rsid w:val="540D2A84"/>
    <w:rsid w:val="542E00C9"/>
    <w:rsid w:val="542F5A84"/>
    <w:rsid w:val="548A21F7"/>
    <w:rsid w:val="54941B2B"/>
    <w:rsid w:val="554C7D5A"/>
    <w:rsid w:val="55594581"/>
    <w:rsid w:val="558C732F"/>
    <w:rsid w:val="55B81A32"/>
    <w:rsid w:val="55CE7127"/>
    <w:rsid w:val="56AF2402"/>
    <w:rsid w:val="57F92673"/>
    <w:rsid w:val="59143622"/>
    <w:rsid w:val="599B3063"/>
    <w:rsid w:val="59BE0298"/>
    <w:rsid w:val="59D8373F"/>
    <w:rsid w:val="5A634BEB"/>
    <w:rsid w:val="5A9F18ED"/>
    <w:rsid w:val="5B1872DE"/>
    <w:rsid w:val="5B8C1A5C"/>
    <w:rsid w:val="5CC84476"/>
    <w:rsid w:val="5D9F5C89"/>
    <w:rsid w:val="5DDC0278"/>
    <w:rsid w:val="5ED55BAD"/>
    <w:rsid w:val="5EDC4025"/>
    <w:rsid w:val="5EFE5C27"/>
    <w:rsid w:val="5F2A07ED"/>
    <w:rsid w:val="5FAF285F"/>
    <w:rsid w:val="60647713"/>
    <w:rsid w:val="60B37F6D"/>
    <w:rsid w:val="60D433FB"/>
    <w:rsid w:val="61B64525"/>
    <w:rsid w:val="61C36040"/>
    <w:rsid w:val="62113EF3"/>
    <w:rsid w:val="627C3166"/>
    <w:rsid w:val="63C51921"/>
    <w:rsid w:val="63E24504"/>
    <w:rsid w:val="64066012"/>
    <w:rsid w:val="64B71FEB"/>
    <w:rsid w:val="65CF6C9D"/>
    <w:rsid w:val="65F03AF2"/>
    <w:rsid w:val="660C4D08"/>
    <w:rsid w:val="67EF5C0B"/>
    <w:rsid w:val="68444D1A"/>
    <w:rsid w:val="691C3B5E"/>
    <w:rsid w:val="6997709F"/>
    <w:rsid w:val="69B117F8"/>
    <w:rsid w:val="69F52C7B"/>
    <w:rsid w:val="6A4A781D"/>
    <w:rsid w:val="6A726E57"/>
    <w:rsid w:val="6B5A051C"/>
    <w:rsid w:val="6C442451"/>
    <w:rsid w:val="6D462ACE"/>
    <w:rsid w:val="6DBA28C6"/>
    <w:rsid w:val="6DF02352"/>
    <w:rsid w:val="6E092584"/>
    <w:rsid w:val="6E361204"/>
    <w:rsid w:val="6E614D97"/>
    <w:rsid w:val="6F343930"/>
    <w:rsid w:val="6F3B270E"/>
    <w:rsid w:val="6F4E5669"/>
    <w:rsid w:val="70215DE0"/>
    <w:rsid w:val="7046419D"/>
    <w:rsid w:val="70825361"/>
    <w:rsid w:val="71707C3D"/>
    <w:rsid w:val="728774A4"/>
    <w:rsid w:val="72CD10A2"/>
    <w:rsid w:val="731B050D"/>
    <w:rsid w:val="731D6F8C"/>
    <w:rsid w:val="735D1754"/>
    <w:rsid w:val="73C3084A"/>
    <w:rsid w:val="74696C73"/>
    <w:rsid w:val="74A80885"/>
    <w:rsid w:val="75257B5B"/>
    <w:rsid w:val="75883868"/>
    <w:rsid w:val="760301D5"/>
    <w:rsid w:val="76831505"/>
    <w:rsid w:val="76AF3670"/>
    <w:rsid w:val="76C612B1"/>
    <w:rsid w:val="76F82480"/>
    <w:rsid w:val="781B5382"/>
    <w:rsid w:val="78501928"/>
    <w:rsid w:val="7889505A"/>
    <w:rsid w:val="78A56B3A"/>
    <w:rsid w:val="79A6328C"/>
    <w:rsid w:val="7A0407AC"/>
    <w:rsid w:val="7A9B734A"/>
    <w:rsid w:val="7AE76D37"/>
    <w:rsid w:val="7B144BF0"/>
    <w:rsid w:val="7B170AE6"/>
    <w:rsid w:val="7BC549FA"/>
    <w:rsid w:val="7BCC0BCD"/>
    <w:rsid w:val="7D9B69BA"/>
    <w:rsid w:val="7DA94A57"/>
    <w:rsid w:val="7DBF7083"/>
    <w:rsid w:val="7DD44131"/>
    <w:rsid w:val="7E10278E"/>
    <w:rsid w:val="7E480853"/>
    <w:rsid w:val="7E932DA2"/>
    <w:rsid w:val="7E9A6012"/>
    <w:rsid w:val="7F133DFF"/>
    <w:rsid w:val="7F4324EB"/>
    <w:rsid w:val="7FDE6F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9"/>
    <w:pPr>
      <w:spacing w:beforeAutospacing="1" w:afterAutospacing="1"/>
      <w:jc w:val="left"/>
      <w:outlineLvl w:val="0"/>
    </w:pPr>
    <w:rPr>
      <w:rFonts w:ascii="宋体" w:hAnsi="宋体"/>
      <w:b/>
      <w:kern w:val="44"/>
      <w:sz w:val="48"/>
      <w:szCs w:val="48"/>
    </w:rPr>
  </w:style>
  <w:style w:type="character" w:default="1" w:styleId="11">
    <w:name w:val="Default Paragraph Font"/>
    <w:semiHidden/>
    <w:qFormat/>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99"/>
    <w:rPr>
      <w:rFonts w:eastAsia="仿宋_GB2312"/>
      <w:sz w:val="32"/>
    </w:rPr>
  </w:style>
  <w:style w:type="paragraph" w:styleId="4">
    <w:name w:val="annotation subject"/>
    <w:basedOn w:val="5"/>
    <w:next w:val="5"/>
    <w:link w:val="22"/>
    <w:qFormat/>
    <w:uiPriority w:val="99"/>
    <w:rPr>
      <w:b/>
      <w:bCs/>
    </w:rPr>
  </w:style>
  <w:style w:type="paragraph" w:styleId="5">
    <w:name w:val="annotation text"/>
    <w:basedOn w:val="1"/>
    <w:link w:val="18"/>
    <w:qFormat/>
    <w:uiPriority w:val="99"/>
    <w:pPr>
      <w:jc w:val="left"/>
    </w:pPr>
  </w:style>
  <w:style w:type="paragraph" w:styleId="6">
    <w:name w:val="Document Map"/>
    <w:basedOn w:val="1"/>
    <w:link w:val="17"/>
    <w:qFormat/>
    <w:uiPriority w:val="99"/>
    <w:rPr>
      <w:rFonts w:ascii="宋体"/>
      <w:sz w:val="18"/>
      <w:szCs w:val="18"/>
    </w:rPr>
  </w:style>
  <w:style w:type="paragraph" w:styleId="7">
    <w:name w:val="Balloon Text"/>
    <w:basedOn w:val="1"/>
    <w:link w:val="19"/>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Hyperlink"/>
    <w:basedOn w:val="11"/>
    <w:qFormat/>
    <w:uiPriority w:val="99"/>
    <w:rPr>
      <w:rFonts w:cs="Times New Roman"/>
      <w:color w:val="0000FF"/>
      <w:u w:val="single"/>
    </w:rPr>
  </w:style>
  <w:style w:type="character" w:styleId="13">
    <w:name w:val="annotation reference"/>
    <w:basedOn w:val="11"/>
    <w:qFormat/>
    <w:uiPriority w:val="99"/>
    <w:rPr>
      <w:rFonts w:cs="Times New Roman"/>
      <w:sz w:val="21"/>
      <w:szCs w:val="21"/>
    </w:rPr>
  </w:style>
  <w:style w:type="table" w:styleId="15">
    <w:name w:val="Table Grid"/>
    <w:basedOn w:val="1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Heading 1 Char"/>
    <w:basedOn w:val="11"/>
    <w:link w:val="3"/>
    <w:qFormat/>
    <w:locked/>
    <w:uiPriority w:val="99"/>
    <w:rPr>
      <w:rFonts w:ascii="宋体" w:eastAsia="宋体" w:cs="Times New Roman"/>
      <w:b/>
      <w:kern w:val="44"/>
      <w:sz w:val="48"/>
      <w:szCs w:val="48"/>
    </w:rPr>
  </w:style>
  <w:style w:type="character" w:customStyle="1" w:styleId="17">
    <w:name w:val="Document Map Char"/>
    <w:basedOn w:val="11"/>
    <w:link w:val="6"/>
    <w:semiHidden/>
    <w:qFormat/>
    <w:locked/>
    <w:uiPriority w:val="99"/>
    <w:rPr>
      <w:rFonts w:ascii="宋体" w:eastAsia="宋体" w:cs="Times New Roman"/>
      <w:sz w:val="18"/>
      <w:szCs w:val="18"/>
    </w:rPr>
  </w:style>
  <w:style w:type="character" w:customStyle="1" w:styleId="18">
    <w:name w:val="Comment Text Char"/>
    <w:basedOn w:val="11"/>
    <w:link w:val="5"/>
    <w:semiHidden/>
    <w:qFormat/>
    <w:locked/>
    <w:uiPriority w:val="99"/>
    <w:rPr>
      <w:rFonts w:cs="Times New Roman"/>
      <w:kern w:val="2"/>
      <w:sz w:val="22"/>
      <w:szCs w:val="22"/>
    </w:rPr>
  </w:style>
  <w:style w:type="character" w:customStyle="1" w:styleId="19">
    <w:name w:val="Balloon Text Char"/>
    <w:basedOn w:val="11"/>
    <w:link w:val="7"/>
    <w:semiHidden/>
    <w:qFormat/>
    <w:locked/>
    <w:uiPriority w:val="99"/>
    <w:rPr>
      <w:rFonts w:cs="Times New Roman"/>
      <w:kern w:val="2"/>
      <w:sz w:val="18"/>
      <w:szCs w:val="18"/>
    </w:rPr>
  </w:style>
  <w:style w:type="character" w:customStyle="1" w:styleId="20">
    <w:name w:val="Footer Char"/>
    <w:basedOn w:val="11"/>
    <w:link w:val="8"/>
    <w:qFormat/>
    <w:locked/>
    <w:uiPriority w:val="99"/>
    <w:rPr>
      <w:rFonts w:cs="Times New Roman"/>
      <w:sz w:val="18"/>
      <w:szCs w:val="18"/>
    </w:rPr>
  </w:style>
  <w:style w:type="character" w:customStyle="1" w:styleId="21">
    <w:name w:val="Header Char"/>
    <w:basedOn w:val="11"/>
    <w:link w:val="9"/>
    <w:semiHidden/>
    <w:qFormat/>
    <w:locked/>
    <w:uiPriority w:val="99"/>
    <w:rPr>
      <w:rFonts w:cs="Times New Roman"/>
      <w:sz w:val="18"/>
      <w:szCs w:val="18"/>
    </w:rPr>
  </w:style>
  <w:style w:type="character" w:customStyle="1" w:styleId="22">
    <w:name w:val="Comment Subject Char"/>
    <w:basedOn w:val="18"/>
    <w:link w:val="4"/>
    <w:semiHidden/>
    <w:qFormat/>
    <w:locked/>
    <w:uiPriority w:val="99"/>
    <w:rPr>
      <w:b/>
      <w:bCs/>
    </w:rPr>
  </w:style>
  <w:style w:type="paragraph" w:customStyle="1" w:styleId="23">
    <w:name w:val="列出段落1"/>
    <w:basedOn w:val="1"/>
    <w:qFormat/>
    <w:uiPriority w:val="99"/>
    <w:pPr>
      <w:ind w:firstLine="420" w:firstLineChars="200"/>
    </w:pPr>
  </w:style>
  <w:style w:type="table" w:customStyle="1" w:styleId="24">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9"/>
    <customShpInfo spid="_x0000_s1028"/>
    <customShpInfo spid="_x0000_s1036"/>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9</Pages>
  <Words>605</Words>
  <Characters>3452</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2020-09-09T07:55:00Z</dcterms:created>
  <dc:creator>宫玮</dc:creator>
  <cp:lastModifiedBy>Administrator</cp:lastModifiedBy>
  <cp:lastPrinted>2020-10-30T06:17:00Z</cp:lastPrinted>
  <dcterms:modified xsi:type="dcterms:W3CDTF">2020-12-02T09:14:47Z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